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5818" w14:textId="77777777" w:rsidR="001D42AE" w:rsidRPr="004D1C8D" w:rsidRDefault="001D42AE" w:rsidP="00EA4182">
      <w:pPr>
        <w:spacing w:after="0"/>
        <w:rPr>
          <w:rFonts w:ascii="Tahoma" w:hAnsi="Tahoma" w:cs="Tahoma"/>
          <w:b/>
          <w:bCs/>
          <w:sz w:val="28"/>
          <w:szCs w:val="28"/>
        </w:rPr>
      </w:pPr>
    </w:p>
    <w:p w14:paraId="4EE02108" w14:textId="77777777" w:rsidR="001D42AE" w:rsidRPr="004D1C8D" w:rsidRDefault="001D42AE" w:rsidP="00EA4182">
      <w:pPr>
        <w:spacing w:after="0"/>
        <w:rPr>
          <w:rFonts w:ascii="Tahoma" w:hAnsi="Tahoma" w:cs="Tahoma"/>
          <w:b/>
          <w:bCs/>
          <w:sz w:val="28"/>
          <w:szCs w:val="28"/>
        </w:rPr>
      </w:pPr>
    </w:p>
    <w:p w14:paraId="38ACF79F" w14:textId="486F49FD" w:rsidR="00D566B6" w:rsidRPr="004D1C8D" w:rsidRDefault="00D566B6" w:rsidP="00EA4182">
      <w:pPr>
        <w:spacing w:after="0"/>
        <w:rPr>
          <w:rFonts w:ascii="Tahoma" w:hAnsi="Tahoma" w:cs="Tahoma"/>
          <w:b/>
          <w:bCs/>
          <w:sz w:val="28"/>
          <w:szCs w:val="28"/>
        </w:rPr>
      </w:pPr>
      <w:r w:rsidRPr="004D1C8D">
        <w:rPr>
          <w:rFonts w:ascii="Tahoma" w:hAnsi="Tahoma" w:cs="Tahoma"/>
          <w:b/>
          <w:bCs/>
          <w:sz w:val="28"/>
          <w:szCs w:val="28"/>
        </w:rPr>
        <w:t xml:space="preserve">Heißes Wetter – heiße Akkus: Vorsicht vor </w:t>
      </w:r>
      <w:r w:rsidR="00604512">
        <w:rPr>
          <w:rFonts w:ascii="Tahoma" w:hAnsi="Tahoma" w:cs="Tahoma"/>
          <w:b/>
          <w:bCs/>
          <w:sz w:val="28"/>
          <w:szCs w:val="28"/>
        </w:rPr>
        <w:t xml:space="preserve">möglicher </w:t>
      </w:r>
      <w:r w:rsidRPr="004D1C8D">
        <w:rPr>
          <w:rFonts w:ascii="Tahoma" w:hAnsi="Tahoma" w:cs="Tahoma"/>
          <w:b/>
          <w:bCs/>
          <w:sz w:val="28"/>
          <w:szCs w:val="28"/>
        </w:rPr>
        <w:t>Brandgefahr bei Handys, Laptops</w:t>
      </w:r>
      <w:r w:rsidR="00901E76" w:rsidRPr="004D1C8D">
        <w:rPr>
          <w:rFonts w:ascii="Tahoma" w:hAnsi="Tahoma" w:cs="Tahoma"/>
          <w:b/>
          <w:bCs/>
          <w:sz w:val="28"/>
          <w:szCs w:val="28"/>
        </w:rPr>
        <w:t xml:space="preserve"> und</w:t>
      </w:r>
      <w:r w:rsidR="008D2A30" w:rsidRPr="004D1C8D">
        <w:rPr>
          <w:rFonts w:ascii="Tahoma" w:hAnsi="Tahoma" w:cs="Tahoma"/>
          <w:b/>
          <w:bCs/>
          <w:sz w:val="28"/>
          <w:szCs w:val="28"/>
        </w:rPr>
        <w:t xml:space="preserve"> E-</w:t>
      </w:r>
      <w:r w:rsidR="00EB5EF8" w:rsidRPr="004D1C8D">
        <w:rPr>
          <w:rFonts w:ascii="Tahoma" w:hAnsi="Tahoma" w:cs="Tahoma"/>
          <w:b/>
          <w:bCs/>
          <w:sz w:val="28"/>
          <w:szCs w:val="28"/>
        </w:rPr>
        <w:t xml:space="preserve">Zigaretten </w:t>
      </w:r>
    </w:p>
    <w:p w14:paraId="6D98B955" w14:textId="77777777" w:rsidR="00412CA4" w:rsidRPr="004D1C8D" w:rsidRDefault="00412CA4" w:rsidP="00EA4182">
      <w:pPr>
        <w:spacing w:after="0"/>
        <w:rPr>
          <w:rFonts w:ascii="Tahoma" w:hAnsi="Tahoma" w:cs="Tahoma"/>
          <w:b/>
          <w:bCs/>
        </w:rPr>
      </w:pPr>
    </w:p>
    <w:p w14:paraId="3B3EEA58" w14:textId="75D97D78" w:rsidR="00417B23" w:rsidRPr="00745E60" w:rsidRDefault="00417B23" w:rsidP="00EA4182">
      <w:pPr>
        <w:spacing w:after="0"/>
        <w:rPr>
          <w:rFonts w:ascii="Tahoma" w:hAnsi="Tahoma" w:cs="Tahoma"/>
          <w:b/>
          <w:bCs/>
        </w:rPr>
      </w:pPr>
      <w:r w:rsidRPr="00745E60">
        <w:rPr>
          <w:rFonts w:ascii="Tahoma" w:hAnsi="Tahoma" w:cs="Tahoma"/>
          <w:b/>
          <w:bCs/>
        </w:rPr>
        <w:t xml:space="preserve">Angesichts des heißen Wetters in Österreich warnt die Elektroaltgeräte Koordinierungsstelle (EAK) davor, Handys, Laptops </w:t>
      </w:r>
      <w:r w:rsidR="009522F2" w:rsidRPr="00745E60">
        <w:rPr>
          <w:rFonts w:ascii="Tahoma" w:hAnsi="Tahoma" w:cs="Tahoma"/>
          <w:b/>
          <w:bCs/>
        </w:rPr>
        <w:t>und Tablets</w:t>
      </w:r>
      <w:r w:rsidR="00390E7C">
        <w:rPr>
          <w:rFonts w:ascii="Tahoma" w:hAnsi="Tahoma" w:cs="Tahoma"/>
          <w:b/>
          <w:bCs/>
        </w:rPr>
        <w:t xml:space="preserve"> </w:t>
      </w:r>
      <w:r w:rsidRPr="00745E60">
        <w:rPr>
          <w:rFonts w:ascii="Tahoma" w:hAnsi="Tahoma" w:cs="Tahoma"/>
          <w:b/>
          <w:bCs/>
        </w:rPr>
        <w:t>übermäßiger direkter Sonneneinstrahlung auszusetzen. Akkus von E-Bikes, E-Scootern und E-</w:t>
      </w:r>
      <w:r w:rsidR="00EB5EF8" w:rsidRPr="00745E60">
        <w:rPr>
          <w:rFonts w:ascii="Tahoma" w:hAnsi="Tahoma" w:cs="Tahoma"/>
          <w:b/>
          <w:bCs/>
        </w:rPr>
        <w:t>Zigaretten</w:t>
      </w:r>
      <w:r w:rsidRPr="00745E60">
        <w:rPr>
          <w:rFonts w:ascii="Tahoma" w:hAnsi="Tahoma" w:cs="Tahoma"/>
          <w:b/>
          <w:bCs/>
        </w:rPr>
        <w:t xml:space="preserve"> sollten nie unbeaufsichtigt geladen werden. Die EAK betont außerdem, auf die richtige Entsorgung von Batterien und Geräten mit Akkus zu achten.</w:t>
      </w:r>
      <w:r w:rsidR="00FE6C90" w:rsidRPr="00745E60">
        <w:rPr>
          <w:rFonts w:ascii="Tahoma" w:hAnsi="Tahoma" w:cs="Tahoma"/>
          <w:b/>
          <w:bCs/>
        </w:rPr>
        <w:t xml:space="preserve"> </w:t>
      </w:r>
    </w:p>
    <w:p w14:paraId="059E1A1C" w14:textId="77777777" w:rsidR="00F03E31" w:rsidRPr="00745E60" w:rsidRDefault="00F03E31" w:rsidP="00EA4182">
      <w:pPr>
        <w:spacing w:after="0"/>
        <w:rPr>
          <w:rFonts w:ascii="Tahoma" w:hAnsi="Tahoma" w:cs="Tahoma"/>
          <w:b/>
          <w:bCs/>
        </w:rPr>
      </w:pPr>
    </w:p>
    <w:p w14:paraId="2141ADE4" w14:textId="1CF6086E" w:rsidR="005A1889" w:rsidRPr="00745E60" w:rsidRDefault="00556898" w:rsidP="00556898">
      <w:pPr>
        <w:rPr>
          <w:rFonts w:ascii="Tahoma" w:hAnsi="Tahoma" w:cs="Tahoma"/>
        </w:rPr>
      </w:pPr>
      <w:r w:rsidRPr="00745E60">
        <w:rPr>
          <w:rFonts w:ascii="Tahoma" w:hAnsi="Tahoma" w:cs="Tahoma"/>
        </w:rPr>
        <w:t>Ob Handy, Tablet oder Laptop – elektronische Geräte sollten nicht übermäßiger Sonneneinstrahlung ausgesetzt werden. Denn große</w:t>
      </w:r>
      <w:r w:rsidR="0068731F" w:rsidRPr="00745E60">
        <w:rPr>
          <w:rFonts w:ascii="Tahoma" w:hAnsi="Tahoma" w:cs="Tahoma"/>
        </w:rPr>
        <w:t xml:space="preserve"> </w:t>
      </w:r>
      <w:r w:rsidRPr="00745E60">
        <w:rPr>
          <w:rFonts w:ascii="Tahoma" w:hAnsi="Tahoma" w:cs="Tahoma"/>
        </w:rPr>
        <w:t xml:space="preserve">Hitze </w:t>
      </w:r>
      <w:r w:rsidR="0068731F" w:rsidRPr="00745E60">
        <w:rPr>
          <w:rFonts w:ascii="Tahoma" w:hAnsi="Tahoma" w:cs="Tahoma"/>
        </w:rPr>
        <w:t xml:space="preserve">kann der Langlebigkeit </w:t>
      </w:r>
      <w:r w:rsidRPr="00745E60">
        <w:rPr>
          <w:rFonts w:ascii="Tahoma" w:hAnsi="Tahoma" w:cs="Tahoma"/>
        </w:rPr>
        <w:t>de</w:t>
      </w:r>
      <w:r w:rsidR="0068731F" w:rsidRPr="00745E60">
        <w:rPr>
          <w:rFonts w:ascii="Tahoma" w:hAnsi="Tahoma" w:cs="Tahoma"/>
        </w:rPr>
        <w:t>r</w:t>
      </w:r>
      <w:r w:rsidRPr="00745E60">
        <w:rPr>
          <w:rFonts w:ascii="Tahoma" w:hAnsi="Tahoma" w:cs="Tahoma"/>
        </w:rPr>
        <w:t xml:space="preserve"> darin verbauten Akkus</w:t>
      </w:r>
      <w:r w:rsidR="0068731F" w:rsidRPr="00745E60">
        <w:rPr>
          <w:rFonts w:ascii="Tahoma" w:hAnsi="Tahoma" w:cs="Tahoma"/>
        </w:rPr>
        <w:t xml:space="preserve"> </w:t>
      </w:r>
      <w:r w:rsidRPr="00745E60">
        <w:rPr>
          <w:rFonts w:ascii="Tahoma" w:hAnsi="Tahoma" w:cs="Tahoma"/>
        </w:rPr>
        <w:t>schade</w:t>
      </w:r>
      <w:r w:rsidR="0068731F" w:rsidRPr="00745E60">
        <w:rPr>
          <w:rFonts w:ascii="Tahoma" w:hAnsi="Tahoma" w:cs="Tahoma"/>
        </w:rPr>
        <w:t xml:space="preserve">n </w:t>
      </w:r>
      <w:r w:rsidRPr="00745E60">
        <w:rPr>
          <w:rFonts w:ascii="Tahoma" w:hAnsi="Tahoma" w:cs="Tahoma"/>
        </w:rPr>
        <w:t>und potenziell gefährliche Situationen hervorrufen.</w:t>
      </w:r>
      <w:r w:rsidR="0068731F" w:rsidRPr="00745E60">
        <w:rPr>
          <w:rFonts w:ascii="Tahoma" w:hAnsi="Tahoma" w:cs="Tahoma"/>
        </w:rPr>
        <w:t xml:space="preserve"> </w:t>
      </w:r>
      <w:r w:rsidRPr="00745E60">
        <w:rPr>
          <w:rFonts w:ascii="Tahoma" w:hAnsi="Tahoma" w:cs="Tahoma"/>
        </w:rPr>
        <w:t>Die</w:t>
      </w:r>
      <w:r w:rsidR="001D42AE" w:rsidRPr="00745E60">
        <w:rPr>
          <w:rFonts w:ascii="Tahoma" w:hAnsi="Tahoma" w:cs="Tahoma"/>
        </w:rPr>
        <w:t xml:space="preserve"> </w:t>
      </w:r>
      <w:r w:rsidRPr="00745E60">
        <w:rPr>
          <w:rFonts w:ascii="Tahoma" w:hAnsi="Tahoma" w:cs="Tahoma"/>
        </w:rPr>
        <w:t xml:space="preserve">Akkutechnologie für elektronische Geräte wird zwar laufend weiterentwickelt und verbessert, </w:t>
      </w:r>
      <w:r w:rsidR="0068731F" w:rsidRPr="00745E60">
        <w:rPr>
          <w:rFonts w:ascii="Tahoma" w:hAnsi="Tahoma" w:cs="Tahoma"/>
        </w:rPr>
        <w:t xml:space="preserve">doch </w:t>
      </w:r>
      <w:r w:rsidR="00B6035E" w:rsidRPr="00745E60">
        <w:rPr>
          <w:rFonts w:ascii="Tahoma" w:hAnsi="Tahoma" w:cs="Tahoma"/>
        </w:rPr>
        <w:t xml:space="preserve">leistungsfähige </w:t>
      </w:r>
      <w:r w:rsidR="0068731F" w:rsidRPr="00745E60">
        <w:rPr>
          <w:rFonts w:ascii="Tahoma" w:hAnsi="Tahoma" w:cs="Tahoma"/>
        </w:rPr>
        <w:t xml:space="preserve">Lithium-Akkus zählen </w:t>
      </w:r>
      <w:r w:rsidR="00AC6176" w:rsidRPr="00745E60">
        <w:rPr>
          <w:rFonts w:ascii="Tahoma" w:hAnsi="Tahoma" w:cs="Tahoma"/>
        </w:rPr>
        <w:t xml:space="preserve">nach wie vor </w:t>
      </w:r>
      <w:r w:rsidR="0068731F" w:rsidRPr="00745E60">
        <w:rPr>
          <w:rFonts w:ascii="Tahoma" w:hAnsi="Tahoma" w:cs="Tahoma"/>
        </w:rPr>
        <w:t>zu den meistverbauten Akkus bei Elektrogeräten</w:t>
      </w:r>
      <w:r w:rsidR="00AC6176" w:rsidRPr="00745E60">
        <w:rPr>
          <w:rFonts w:ascii="Tahoma" w:hAnsi="Tahoma" w:cs="Tahoma"/>
        </w:rPr>
        <w:t xml:space="preserve"> –</w:t>
      </w:r>
      <w:r w:rsidR="002B6BAA" w:rsidRPr="00745E60">
        <w:rPr>
          <w:rFonts w:ascii="Tahoma" w:hAnsi="Tahoma" w:cs="Tahoma"/>
        </w:rPr>
        <w:t xml:space="preserve"> trotz</w:t>
      </w:r>
      <w:r w:rsidR="00AC6176" w:rsidRPr="00745E60">
        <w:rPr>
          <w:rFonts w:ascii="Tahoma" w:hAnsi="Tahoma" w:cs="Tahoma"/>
        </w:rPr>
        <w:t xml:space="preserve"> </w:t>
      </w:r>
      <w:r w:rsidR="002B6BAA" w:rsidRPr="00745E60">
        <w:rPr>
          <w:rFonts w:ascii="Tahoma" w:hAnsi="Tahoma" w:cs="Tahoma"/>
        </w:rPr>
        <w:t xml:space="preserve">ihrer </w:t>
      </w:r>
      <w:r w:rsidR="00AC6176" w:rsidRPr="00745E60">
        <w:rPr>
          <w:rFonts w:ascii="Tahoma" w:hAnsi="Tahoma" w:cs="Tahoma"/>
        </w:rPr>
        <w:t xml:space="preserve">erhöhten </w:t>
      </w:r>
      <w:r w:rsidR="002B6BAA" w:rsidRPr="00745E60">
        <w:rPr>
          <w:rFonts w:ascii="Tahoma" w:hAnsi="Tahoma" w:cs="Tahoma"/>
        </w:rPr>
        <w:t>Brandgefahr.</w:t>
      </w:r>
      <w:r w:rsidRPr="00745E60">
        <w:rPr>
          <w:rFonts w:ascii="Tahoma" w:hAnsi="Tahoma" w:cs="Tahoma"/>
        </w:rPr>
        <w:t xml:space="preserve"> Das gilt auch für die rund 225.000 E-Bikes, die allein im Jahr 2024 in Österreich verkauft wurden [1].</w:t>
      </w:r>
      <w:r w:rsidR="005A1889" w:rsidRPr="00745E60">
        <w:rPr>
          <w:rFonts w:ascii="Tahoma" w:hAnsi="Tahoma" w:cs="Tahoma"/>
        </w:rPr>
        <w:t xml:space="preserve"> </w:t>
      </w:r>
      <w:r w:rsidR="00E500BC" w:rsidRPr="00745E60">
        <w:rPr>
          <w:rFonts w:ascii="Tahoma" w:hAnsi="Tahoma" w:cs="Tahoma"/>
        </w:rPr>
        <w:t>Mit 57</w:t>
      </w:r>
      <w:r w:rsidR="001D42AE" w:rsidRPr="00745E60">
        <w:rPr>
          <w:rFonts w:ascii="Tahoma" w:hAnsi="Tahoma" w:cs="Tahoma"/>
        </w:rPr>
        <w:t xml:space="preserve"> </w:t>
      </w:r>
      <w:r w:rsidR="00E500BC" w:rsidRPr="00745E60">
        <w:rPr>
          <w:rFonts w:ascii="Tahoma" w:hAnsi="Tahoma" w:cs="Tahoma"/>
        </w:rPr>
        <w:t>% Gesamtanteil ist Österreich E-Bike-Europameister. In keinem anderen europäischen Land werden anteilsmäßig so viele E-Bikes verkauft.</w:t>
      </w:r>
    </w:p>
    <w:p w14:paraId="72BB9A03" w14:textId="29B5C967" w:rsidR="0003595C" w:rsidRPr="00745E60" w:rsidRDefault="005A1889">
      <w:pPr>
        <w:rPr>
          <w:rFonts w:ascii="Tahoma" w:hAnsi="Tahoma" w:cs="Tahoma"/>
          <w:b/>
          <w:bCs/>
        </w:rPr>
      </w:pPr>
      <w:r w:rsidRPr="00745E60">
        <w:rPr>
          <w:rFonts w:ascii="Tahoma" w:hAnsi="Tahoma" w:cs="Tahoma"/>
          <w:b/>
          <w:bCs/>
        </w:rPr>
        <w:t xml:space="preserve">Moderne </w:t>
      </w:r>
      <w:r w:rsidR="00965AF8" w:rsidRPr="00745E60">
        <w:rPr>
          <w:rFonts w:ascii="Tahoma" w:hAnsi="Tahoma" w:cs="Tahoma"/>
          <w:b/>
          <w:bCs/>
        </w:rPr>
        <w:t xml:space="preserve">Akkus </w:t>
      </w:r>
      <w:r w:rsidRPr="00745E60">
        <w:rPr>
          <w:rFonts w:ascii="Tahoma" w:hAnsi="Tahoma" w:cs="Tahoma"/>
          <w:b/>
          <w:bCs/>
        </w:rPr>
        <w:t xml:space="preserve">– potenzielle </w:t>
      </w:r>
      <w:r w:rsidR="00965AF8" w:rsidRPr="00745E60">
        <w:rPr>
          <w:rFonts w:ascii="Tahoma" w:hAnsi="Tahoma" w:cs="Tahoma"/>
          <w:b/>
          <w:bCs/>
        </w:rPr>
        <w:t xml:space="preserve">Gefahrenquelle </w:t>
      </w:r>
    </w:p>
    <w:p w14:paraId="38CCBED9" w14:textId="7C86F9EB" w:rsidR="00E37220" w:rsidRPr="00745E60" w:rsidRDefault="00DD22F0">
      <w:pPr>
        <w:rPr>
          <w:rFonts w:ascii="Tahoma" w:hAnsi="Tahoma" w:cs="Tahoma"/>
        </w:rPr>
      </w:pPr>
      <w:r w:rsidRPr="00745E60">
        <w:rPr>
          <w:rFonts w:ascii="Tahoma" w:hAnsi="Tahoma" w:cs="Tahoma"/>
        </w:rPr>
        <w:t>Die Vorteile</w:t>
      </w:r>
      <w:r w:rsidR="000F3B1F" w:rsidRPr="00745E60">
        <w:rPr>
          <w:rFonts w:ascii="Tahoma" w:hAnsi="Tahoma" w:cs="Tahoma"/>
        </w:rPr>
        <w:t xml:space="preserve"> von Lithium-Akkus </w:t>
      </w:r>
      <w:r w:rsidRPr="00745E60">
        <w:rPr>
          <w:rFonts w:ascii="Tahoma" w:hAnsi="Tahoma" w:cs="Tahoma"/>
        </w:rPr>
        <w:t>liegen vor allem in der geringeren Selbstentladung</w:t>
      </w:r>
      <w:r w:rsidR="000F3B1F" w:rsidRPr="00745E60">
        <w:rPr>
          <w:rFonts w:ascii="Tahoma" w:hAnsi="Tahoma" w:cs="Tahoma"/>
        </w:rPr>
        <w:t xml:space="preserve"> sowie ihrer höheren Energiedichte</w:t>
      </w:r>
      <w:r w:rsidR="00F03E31" w:rsidRPr="00745E60">
        <w:rPr>
          <w:rFonts w:ascii="Tahoma" w:hAnsi="Tahoma" w:cs="Tahoma"/>
        </w:rPr>
        <w:t xml:space="preserve"> im Vergleich zu konventionellen Batterien</w:t>
      </w:r>
      <w:r w:rsidRPr="00745E60">
        <w:rPr>
          <w:rFonts w:ascii="Tahoma" w:hAnsi="Tahoma" w:cs="Tahoma"/>
        </w:rPr>
        <w:t>.</w:t>
      </w:r>
      <w:r w:rsidR="000F3B1F" w:rsidRPr="00745E60">
        <w:rPr>
          <w:rFonts w:ascii="Tahoma" w:hAnsi="Tahoma" w:cs="Tahoma"/>
        </w:rPr>
        <w:t xml:space="preserve"> </w:t>
      </w:r>
      <w:r w:rsidR="00C56720" w:rsidRPr="00745E60">
        <w:rPr>
          <w:rFonts w:ascii="Tahoma" w:hAnsi="Tahoma" w:cs="Tahoma"/>
        </w:rPr>
        <w:t xml:space="preserve">Gerade letzteres ist jedoch auch für ein erhöhtes Brandrisiko verantwortlich. </w:t>
      </w:r>
      <w:r w:rsidR="00F03E31" w:rsidRPr="00745E60">
        <w:rPr>
          <w:rFonts w:ascii="Tahoma" w:hAnsi="Tahoma" w:cs="Tahoma"/>
        </w:rPr>
        <w:t xml:space="preserve">„Wenn Elektrogeräte </w:t>
      </w:r>
      <w:r w:rsidR="004B2578">
        <w:rPr>
          <w:rFonts w:ascii="Tahoma" w:hAnsi="Tahoma" w:cs="Tahoma"/>
        </w:rPr>
        <w:t xml:space="preserve">mit Akkus </w:t>
      </w:r>
      <w:r w:rsidR="00F03E31" w:rsidRPr="00745E60">
        <w:rPr>
          <w:rFonts w:ascii="Tahoma" w:hAnsi="Tahoma" w:cs="Tahoma"/>
        </w:rPr>
        <w:t xml:space="preserve">wie </w:t>
      </w:r>
      <w:r w:rsidR="00FA1268">
        <w:rPr>
          <w:rFonts w:ascii="Tahoma" w:hAnsi="Tahoma" w:cs="Tahoma"/>
        </w:rPr>
        <w:t xml:space="preserve">z.B. </w:t>
      </w:r>
      <w:r w:rsidR="00F03E31" w:rsidRPr="00745E60">
        <w:rPr>
          <w:rFonts w:ascii="Tahoma" w:hAnsi="Tahoma" w:cs="Tahoma"/>
        </w:rPr>
        <w:t xml:space="preserve">Handys einer hohen Umgebungstemperatur ausgesetzt sind, steigt das Brandrisiko, denn </w:t>
      </w:r>
      <w:r w:rsidR="00E97D56" w:rsidRPr="00745E60">
        <w:rPr>
          <w:rFonts w:ascii="Tahoma" w:hAnsi="Tahoma" w:cs="Tahoma"/>
        </w:rPr>
        <w:t xml:space="preserve">der darin verbaute </w:t>
      </w:r>
      <w:r w:rsidR="00F03E31" w:rsidRPr="00745E60">
        <w:rPr>
          <w:rFonts w:ascii="Tahoma" w:hAnsi="Tahoma" w:cs="Tahoma"/>
        </w:rPr>
        <w:t>Lithium</w:t>
      </w:r>
      <w:r w:rsidR="00E97D56" w:rsidRPr="00745E60">
        <w:rPr>
          <w:rFonts w:ascii="Tahoma" w:hAnsi="Tahoma" w:cs="Tahoma"/>
        </w:rPr>
        <w:t xml:space="preserve">-Akku ist </w:t>
      </w:r>
      <w:r w:rsidR="00F03E31" w:rsidRPr="00745E60">
        <w:rPr>
          <w:rFonts w:ascii="Tahoma" w:hAnsi="Tahoma" w:cs="Tahoma"/>
        </w:rPr>
        <w:t>sehr reaktionsfähig und leicht brennbar“, erklärt Elisabeth Giehser, Geschäftsführerin der EAK.</w:t>
      </w:r>
      <w:r w:rsidR="00FD367D" w:rsidRPr="00745E60" w:rsidDel="00FD367D">
        <w:rPr>
          <w:rFonts w:ascii="Tahoma" w:hAnsi="Tahoma" w:cs="Tahoma"/>
        </w:rPr>
        <w:t xml:space="preserve"> </w:t>
      </w:r>
    </w:p>
    <w:p w14:paraId="6300848C" w14:textId="0C2BA533" w:rsidR="00F03E31" w:rsidRPr="00745E60" w:rsidRDefault="002B6BAA">
      <w:pPr>
        <w:rPr>
          <w:rFonts w:ascii="Tahoma" w:hAnsi="Tahoma" w:cs="Tahoma"/>
        </w:rPr>
      </w:pPr>
      <w:r w:rsidRPr="00745E60">
        <w:rPr>
          <w:rFonts w:ascii="Tahoma" w:hAnsi="Tahoma" w:cs="Tahoma"/>
        </w:rPr>
        <w:t>Brände entstehen meist durch die Beschädigung von Lithium-Akkus</w:t>
      </w:r>
      <w:r w:rsidR="00F03E31" w:rsidRPr="00745E60">
        <w:rPr>
          <w:rFonts w:ascii="Tahoma" w:hAnsi="Tahoma" w:cs="Tahoma"/>
        </w:rPr>
        <w:t xml:space="preserve">. Fällt beispielsweise ein Handy auf den Boden, können unsichtbare Risse in den Akkumembranen entstehen. Beim nächsten Aufladen können sich die Risse ausweiten und dadurch interne Kurzschlüsse verursachen. </w:t>
      </w:r>
      <w:r w:rsidR="00E97D56" w:rsidRPr="00745E60">
        <w:rPr>
          <w:rFonts w:ascii="Tahoma" w:hAnsi="Tahoma" w:cs="Tahoma"/>
        </w:rPr>
        <w:t>„</w:t>
      </w:r>
      <w:r w:rsidR="00F03E31" w:rsidRPr="00745E60">
        <w:rPr>
          <w:rFonts w:ascii="Tahoma" w:hAnsi="Tahoma" w:cs="Tahoma"/>
        </w:rPr>
        <w:t xml:space="preserve">Deshalb </w:t>
      </w:r>
      <w:r w:rsidR="00E97D56" w:rsidRPr="00745E60">
        <w:rPr>
          <w:rFonts w:ascii="Tahoma" w:hAnsi="Tahoma" w:cs="Tahoma"/>
        </w:rPr>
        <w:t>ist</w:t>
      </w:r>
      <w:r w:rsidR="00F03E31" w:rsidRPr="00745E60">
        <w:rPr>
          <w:rFonts w:ascii="Tahoma" w:hAnsi="Tahoma" w:cs="Tahoma"/>
        </w:rPr>
        <w:t xml:space="preserve"> es wichtig, </w:t>
      </w:r>
      <w:r w:rsidR="00E97D56" w:rsidRPr="00745E60">
        <w:rPr>
          <w:rFonts w:ascii="Tahoma" w:hAnsi="Tahoma" w:cs="Tahoma"/>
        </w:rPr>
        <w:t xml:space="preserve">Geräte mit </w:t>
      </w:r>
      <w:r w:rsidR="00F03E31" w:rsidRPr="00745E60">
        <w:rPr>
          <w:rFonts w:ascii="Tahoma" w:hAnsi="Tahoma" w:cs="Tahoma"/>
        </w:rPr>
        <w:t xml:space="preserve">Lithium-Akkus besonders sorgfältig </w:t>
      </w:r>
      <w:r w:rsidR="00E97D56" w:rsidRPr="00745E60">
        <w:rPr>
          <w:rFonts w:ascii="Tahoma" w:hAnsi="Tahoma" w:cs="Tahoma"/>
        </w:rPr>
        <w:t xml:space="preserve">handzuhaben und diese nie unbeaufsichtigt </w:t>
      </w:r>
      <w:r w:rsidR="00B6035E" w:rsidRPr="00745E60">
        <w:rPr>
          <w:rFonts w:ascii="Tahoma" w:hAnsi="Tahoma" w:cs="Tahoma"/>
        </w:rPr>
        <w:t>aufzuladen,</w:t>
      </w:r>
      <w:r w:rsidR="00E97D56" w:rsidRPr="00745E60">
        <w:rPr>
          <w:rFonts w:ascii="Tahoma" w:hAnsi="Tahoma" w:cs="Tahoma"/>
        </w:rPr>
        <w:t xml:space="preserve"> um derartige Brandereignisse weitgehend zu vermeiden</w:t>
      </w:r>
      <w:r w:rsidR="005D6192" w:rsidRPr="00745E60">
        <w:rPr>
          <w:rFonts w:ascii="Tahoma" w:hAnsi="Tahoma" w:cs="Tahoma"/>
        </w:rPr>
        <w:t>“</w:t>
      </w:r>
      <w:r w:rsidR="00E97D56" w:rsidRPr="00745E60">
        <w:rPr>
          <w:rFonts w:ascii="Tahoma" w:hAnsi="Tahoma" w:cs="Tahoma"/>
        </w:rPr>
        <w:t xml:space="preserve">, so Giehser. Auch auf die richtige Entsorgung von Lithium-Akkus und Elektrogeräten ist zu achten, um gefährliche Situationen in Sammelstellen </w:t>
      </w:r>
      <w:r w:rsidR="00FA1268">
        <w:rPr>
          <w:rFonts w:ascii="Tahoma" w:hAnsi="Tahoma" w:cs="Tahoma"/>
        </w:rPr>
        <w:t xml:space="preserve">und Entsorgungsbetrieben </w:t>
      </w:r>
      <w:r w:rsidR="00E97D56" w:rsidRPr="00745E60">
        <w:rPr>
          <w:rFonts w:ascii="Tahoma" w:hAnsi="Tahoma" w:cs="Tahoma"/>
        </w:rPr>
        <w:t>zu vermeiden. „Lithium-Akkus sollten keinesfalls im Hausmüll landen, sondern in den dafür vorgesehenen Sammelstellen entsorgt werden</w:t>
      </w:r>
      <w:r w:rsidR="00AC6176" w:rsidRPr="00745E60">
        <w:rPr>
          <w:rFonts w:ascii="Tahoma" w:hAnsi="Tahoma" w:cs="Tahoma"/>
        </w:rPr>
        <w:t>.</w:t>
      </w:r>
      <w:r w:rsidR="00E97D56" w:rsidRPr="00745E60">
        <w:rPr>
          <w:rFonts w:ascii="Tahoma" w:hAnsi="Tahoma" w:cs="Tahoma"/>
        </w:rPr>
        <w:t xml:space="preserve"> </w:t>
      </w:r>
      <w:r w:rsidR="00AC6176" w:rsidRPr="00745E60">
        <w:rPr>
          <w:rFonts w:ascii="Tahoma" w:hAnsi="Tahoma" w:cs="Tahoma"/>
        </w:rPr>
        <w:t>A</w:t>
      </w:r>
      <w:r w:rsidR="00E97D56" w:rsidRPr="00745E60">
        <w:rPr>
          <w:rFonts w:ascii="Tahoma" w:hAnsi="Tahoma" w:cs="Tahoma"/>
        </w:rPr>
        <w:t>uch E-</w:t>
      </w:r>
      <w:r w:rsidR="006E1910" w:rsidRPr="00745E60">
        <w:rPr>
          <w:rFonts w:ascii="Tahoma" w:hAnsi="Tahoma" w:cs="Tahoma"/>
        </w:rPr>
        <w:t xml:space="preserve">Zigaretten bzw. </w:t>
      </w:r>
      <w:r w:rsidR="00E97D56" w:rsidRPr="00745E60">
        <w:rPr>
          <w:rFonts w:ascii="Tahoma" w:hAnsi="Tahoma" w:cs="Tahoma"/>
        </w:rPr>
        <w:t>Vapes daher bitte niemals in den Restmüll werfen</w:t>
      </w:r>
      <w:r w:rsidR="009522F2" w:rsidRPr="00745E60">
        <w:rPr>
          <w:rFonts w:ascii="Tahoma" w:hAnsi="Tahoma" w:cs="Tahoma"/>
        </w:rPr>
        <w:t xml:space="preserve">, sondern </w:t>
      </w:r>
      <w:r w:rsidR="00604512">
        <w:rPr>
          <w:rFonts w:ascii="Tahoma" w:hAnsi="Tahoma" w:cs="Tahoma"/>
        </w:rPr>
        <w:t xml:space="preserve">bei </w:t>
      </w:r>
      <w:r w:rsidR="009522F2" w:rsidRPr="00745E60">
        <w:rPr>
          <w:rFonts w:ascii="Tahoma" w:hAnsi="Tahoma" w:cs="Tahoma"/>
        </w:rPr>
        <w:t>einer Sammelstelle entsorgen</w:t>
      </w:r>
      <w:r w:rsidR="00E97D56" w:rsidRPr="00745E60">
        <w:rPr>
          <w:rFonts w:ascii="Tahoma" w:hAnsi="Tahoma" w:cs="Tahoma"/>
        </w:rPr>
        <w:t xml:space="preserve">“, </w:t>
      </w:r>
      <w:r w:rsidR="00B6035E" w:rsidRPr="00745E60">
        <w:rPr>
          <w:rFonts w:ascii="Tahoma" w:hAnsi="Tahoma" w:cs="Tahoma"/>
        </w:rPr>
        <w:t xml:space="preserve">betont </w:t>
      </w:r>
      <w:r w:rsidR="00E97D56" w:rsidRPr="00745E60">
        <w:rPr>
          <w:rFonts w:ascii="Tahoma" w:hAnsi="Tahoma" w:cs="Tahoma"/>
        </w:rPr>
        <w:t>Giehser.</w:t>
      </w:r>
      <w:r w:rsidR="00B6035E" w:rsidRPr="00745E60">
        <w:rPr>
          <w:rFonts w:ascii="Tahoma" w:hAnsi="Tahoma" w:cs="Tahoma"/>
        </w:rPr>
        <w:t xml:space="preserve"> </w:t>
      </w:r>
      <w:r w:rsidR="00AC6176" w:rsidRPr="00745E60">
        <w:rPr>
          <w:rFonts w:ascii="Tahoma" w:hAnsi="Tahoma" w:cs="Tahoma"/>
        </w:rPr>
        <w:t>Aus der Abfall- und Entsorgungswirtschaft wird berichtet, dass es durch achtlose Entsorgung beinahe täglich zu Bränden in Betrieben und Sammelfahrzeugen kommt.</w:t>
      </w:r>
      <w:r w:rsidR="00FD367D" w:rsidRPr="00745E60">
        <w:rPr>
          <w:rFonts w:ascii="Tahoma" w:hAnsi="Tahoma" w:cs="Tahoma"/>
        </w:rPr>
        <w:t xml:space="preserve"> </w:t>
      </w:r>
    </w:p>
    <w:p w14:paraId="09E9FB7E" w14:textId="77777777" w:rsidR="001D42AE" w:rsidRPr="00745E60" w:rsidRDefault="001D42AE" w:rsidP="00F34173">
      <w:pPr>
        <w:rPr>
          <w:rFonts w:ascii="Tahoma" w:hAnsi="Tahoma" w:cs="Tahoma"/>
        </w:rPr>
      </w:pPr>
    </w:p>
    <w:p w14:paraId="74927BD0" w14:textId="77777777" w:rsidR="001D42AE" w:rsidRPr="00745E60" w:rsidRDefault="001D42AE" w:rsidP="00F34173">
      <w:pPr>
        <w:rPr>
          <w:rFonts w:ascii="Tahoma" w:hAnsi="Tahoma" w:cs="Tahoma"/>
        </w:rPr>
      </w:pPr>
    </w:p>
    <w:p w14:paraId="720C17A8" w14:textId="7061D76E" w:rsidR="00F34173" w:rsidRPr="00745E60" w:rsidRDefault="00941EBD" w:rsidP="00F34173">
      <w:pPr>
        <w:rPr>
          <w:rFonts w:ascii="Tahoma" w:hAnsi="Tahoma" w:cs="Tahoma"/>
        </w:rPr>
      </w:pPr>
      <w:r w:rsidRPr="00745E60">
        <w:rPr>
          <w:rFonts w:ascii="Tahoma" w:hAnsi="Tahoma" w:cs="Tahoma"/>
        </w:rPr>
        <w:lastRenderedPageBreak/>
        <w:t>Die EAK empfiehlt f</w:t>
      </w:r>
      <w:r w:rsidR="00F34173" w:rsidRPr="00745E60">
        <w:rPr>
          <w:rFonts w:ascii="Tahoma" w:hAnsi="Tahoma" w:cs="Tahoma"/>
        </w:rPr>
        <w:t>olgende Maßnahmen</w:t>
      </w:r>
      <w:r w:rsidRPr="00745E60">
        <w:rPr>
          <w:rFonts w:ascii="Tahoma" w:hAnsi="Tahoma" w:cs="Tahoma"/>
        </w:rPr>
        <w:t xml:space="preserve"> zum sicheren Umgang mit</w:t>
      </w:r>
      <w:r w:rsidR="00FD367D" w:rsidRPr="00745E60">
        <w:rPr>
          <w:rFonts w:ascii="Tahoma" w:hAnsi="Tahoma" w:cs="Tahoma"/>
        </w:rPr>
        <w:t xml:space="preserve"> Elektrogeräten bei Sommerwetter</w:t>
      </w:r>
      <w:r w:rsidR="00F34173" w:rsidRPr="00745E60">
        <w:rPr>
          <w:rFonts w:ascii="Tahoma" w:hAnsi="Tahoma" w:cs="Tahoma"/>
        </w:rPr>
        <w:t>:</w:t>
      </w:r>
      <w:r w:rsidR="00B6035E" w:rsidRPr="00745E60">
        <w:rPr>
          <w:rFonts w:ascii="Tahoma" w:hAnsi="Tahoma" w:cs="Tahoma"/>
        </w:rPr>
        <w:t xml:space="preserve"> </w:t>
      </w:r>
    </w:p>
    <w:p w14:paraId="6411DEA6" w14:textId="5824118E" w:rsidR="009614C0" w:rsidRPr="00745E60" w:rsidRDefault="00F34173" w:rsidP="005A1889">
      <w:pPr>
        <w:pStyle w:val="Listenabsatz"/>
        <w:numPr>
          <w:ilvl w:val="0"/>
          <w:numId w:val="2"/>
        </w:numPr>
        <w:rPr>
          <w:rFonts w:ascii="Tahoma" w:hAnsi="Tahoma" w:cs="Tahoma"/>
          <w:b/>
          <w:bCs/>
        </w:rPr>
      </w:pPr>
      <w:r w:rsidRPr="00745E60">
        <w:rPr>
          <w:rFonts w:ascii="Tahoma" w:hAnsi="Tahoma" w:cs="Tahoma"/>
          <w:b/>
          <w:bCs/>
        </w:rPr>
        <w:t>Hitze meiden</w:t>
      </w:r>
    </w:p>
    <w:p w14:paraId="39E59E8A" w14:textId="5A546A97" w:rsidR="008340EC" w:rsidRPr="00745E60" w:rsidRDefault="00F34173" w:rsidP="00E97D56">
      <w:pPr>
        <w:pStyle w:val="Listenabsatz"/>
        <w:rPr>
          <w:rFonts w:ascii="Tahoma" w:hAnsi="Tahoma" w:cs="Tahoma"/>
        </w:rPr>
      </w:pPr>
      <w:r w:rsidRPr="00745E60">
        <w:rPr>
          <w:rFonts w:ascii="Tahoma" w:hAnsi="Tahoma" w:cs="Tahoma"/>
        </w:rPr>
        <w:t xml:space="preserve">Achten Sie darauf, dass Ihr Handy keiner länger andauernden direkten Sonneneinstrahlung oder höheren Temperaturen ausgesetzt ist. Verstauen Sie Ihr Handy in der Tasche oder im Rucksack, wenn Sie es nicht benutzen. Auch im Auto ist Vorsicht geboten: Lassen Sie Ihr Handy an heißen Sommertagen nicht direkt hinter der Windschutzscheibe auf der Ablage liegen. Im Auto können bei direkter Sonneneinstrahlung Temperaturen von bis zu 100 Grad Celsius entstehen. </w:t>
      </w:r>
    </w:p>
    <w:p w14:paraId="112E5924" w14:textId="77777777" w:rsidR="00E97D56" w:rsidRPr="00745E60" w:rsidRDefault="00E97D56" w:rsidP="00E97D56">
      <w:pPr>
        <w:pStyle w:val="Listenabsatz"/>
        <w:rPr>
          <w:rFonts w:ascii="Tahoma" w:hAnsi="Tahoma" w:cs="Tahoma"/>
          <w:b/>
          <w:bCs/>
        </w:rPr>
      </w:pPr>
    </w:p>
    <w:p w14:paraId="20858612" w14:textId="6F215FD9" w:rsidR="00F34173" w:rsidRPr="00745E60" w:rsidRDefault="00F34173" w:rsidP="005A1889">
      <w:pPr>
        <w:pStyle w:val="Listenabsatz"/>
        <w:numPr>
          <w:ilvl w:val="0"/>
          <w:numId w:val="2"/>
        </w:numPr>
        <w:rPr>
          <w:rFonts w:ascii="Tahoma" w:hAnsi="Tahoma" w:cs="Tahoma"/>
          <w:b/>
          <w:bCs/>
        </w:rPr>
      </w:pPr>
      <w:r w:rsidRPr="00745E60">
        <w:rPr>
          <w:rFonts w:ascii="Tahoma" w:hAnsi="Tahoma" w:cs="Tahoma"/>
          <w:b/>
          <w:bCs/>
        </w:rPr>
        <w:t>Feuchtigkeit meiden</w:t>
      </w:r>
      <w:r w:rsidR="009614C0" w:rsidRPr="00745E60">
        <w:rPr>
          <w:rFonts w:ascii="Tahoma" w:hAnsi="Tahoma" w:cs="Tahoma"/>
        </w:rPr>
        <w:br/>
      </w:r>
      <w:r w:rsidRPr="00745E60">
        <w:rPr>
          <w:rFonts w:ascii="Tahoma" w:hAnsi="Tahoma" w:cs="Tahoma"/>
        </w:rPr>
        <w:t>Vorsicht beim Schwimmen gehen: Nicht jedes Handy ist wasserdicht</w:t>
      </w:r>
      <w:r w:rsidR="005D6192" w:rsidRPr="00745E60">
        <w:rPr>
          <w:rFonts w:ascii="Tahoma" w:hAnsi="Tahoma" w:cs="Tahoma"/>
        </w:rPr>
        <w:t>.</w:t>
      </w:r>
      <w:r w:rsidR="00B6035E" w:rsidRPr="00745E60">
        <w:rPr>
          <w:rFonts w:ascii="Tahoma" w:hAnsi="Tahoma" w:cs="Tahoma"/>
        </w:rPr>
        <w:t xml:space="preserve"> </w:t>
      </w:r>
      <w:r w:rsidRPr="00745E60">
        <w:rPr>
          <w:rFonts w:ascii="Tahoma" w:hAnsi="Tahoma" w:cs="Tahoma"/>
        </w:rPr>
        <w:t>Geräteteile</w:t>
      </w:r>
      <w:r w:rsidR="00B6035E" w:rsidRPr="00745E60">
        <w:rPr>
          <w:rFonts w:ascii="Tahoma" w:hAnsi="Tahoma" w:cs="Tahoma"/>
        </w:rPr>
        <w:t xml:space="preserve"> können </w:t>
      </w:r>
      <w:r w:rsidRPr="00745E60">
        <w:rPr>
          <w:rFonts w:ascii="Tahoma" w:hAnsi="Tahoma" w:cs="Tahoma"/>
        </w:rPr>
        <w:t xml:space="preserve">korrodieren und zu einem Sicherheitsrisiko werden. </w:t>
      </w:r>
      <w:r w:rsidR="00E80211" w:rsidRPr="00745E60">
        <w:rPr>
          <w:rFonts w:ascii="Tahoma" w:hAnsi="Tahoma" w:cs="Tahoma"/>
        </w:rPr>
        <w:t>Viele</w:t>
      </w:r>
      <w:r w:rsidRPr="00745E60">
        <w:rPr>
          <w:rFonts w:ascii="Tahoma" w:hAnsi="Tahoma" w:cs="Tahoma"/>
        </w:rPr>
        <w:t xml:space="preserve"> Handys und andere Elektrogeräte</w:t>
      </w:r>
      <w:r w:rsidR="00E80211" w:rsidRPr="00745E60">
        <w:rPr>
          <w:rFonts w:ascii="Tahoma" w:hAnsi="Tahoma" w:cs="Tahoma"/>
        </w:rPr>
        <w:t xml:space="preserve"> verfügen bereits </w:t>
      </w:r>
      <w:r w:rsidRPr="00745E60">
        <w:rPr>
          <w:rFonts w:ascii="Tahoma" w:hAnsi="Tahoma" w:cs="Tahoma"/>
        </w:rPr>
        <w:t xml:space="preserve">über eine so genannte IP68-Zertifizierung. </w:t>
      </w:r>
      <w:r w:rsidR="00B0756E" w:rsidRPr="00745E60">
        <w:rPr>
          <w:rFonts w:ascii="Tahoma" w:hAnsi="Tahoma" w:cs="Tahoma"/>
        </w:rPr>
        <w:t xml:space="preserve">Sie </w:t>
      </w:r>
      <w:r w:rsidRPr="00745E60">
        <w:rPr>
          <w:rFonts w:ascii="Tahoma" w:hAnsi="Tahoma" w:cs="Tahoma"/>
        </w:rPr>
        <w:t>sind staubdicht (Ziffer 6) und wasserdicht (Ziffer 8)</w:t>
      </w:r>
      <w:r w:rsidR="00B0756E" w:rsidRPr="00745E60">
        <w:rPr>
          <w:rFonts w:ascii="Tahoma" w:hAnsi="Tahoma" w:cs="Tahoma"/>
        </w:rPr>
        <w:t>, sollten jedoch</w:t>
      </w:r>
      <w:r w:rsidRPr="00745E60">
        <w:rPr>
          <w:rFonts w:ascii="Tahoma" w:hAnsi="Tahoma" w:cs="Tahoma"/>
        </w:rPr>
        <w:t xml:space="preserve"> trotz</w:t>
      </w:r>
      <w:r w:rsidR="00B0756E" w:rsidRPr="00745E60">
        <w:rPr>
          <w:rFonts w:ascii="Tahoma" w:hAnsi="Tahoma" w:cs="Tahoma"/>
        </w:rPr>
        <w:t>dem</w:t>
      </w:r>
      <w:r w:rsidRPr="00745E60">
        <w:rPr>
          <w:rFonts w:ascii="Tahoma" w:hAnsi="Tahoma" w:cs="Tahoma"/>
        </w:rPr>
        <w:t xml:space="preserve"> nicht unnötig </w:t>
      </w:r>
      <w:r w:rsidR="00B0756E" w:rsidRPr="00745E60">
        <w:rPr>
          <w:rFonts w:ascii="Tahoma" w:hAnsi="Tahoma" w:cs="Tahoma"/>
        </w:rPr>
        <w:t xml:space="preserve">Nässe ausgesetzt werden. </w:t>
      </w:r>
    </w:p>
    <w:p w14:paraId="28D9F79D" w14:textId="77777777" w:rsidR="00F34173" w:rsidRPr="00745E60" w:rsidRDefault="00F34173" w:rsidP="00F34173">
      <w:pPr>
        <w:pStyle w:val="Listenabsatz"/>
        <w:rPr>
          <w:rFonts w:ascii="Tahoma" w:hAnsi="Tahoma" w:cs="Tahoma"/>
        </w:rPr>
      </w:pPr>
    </w:p>
    <w:p w14:paraId="67190C63" w14:textId="51AE9A61" w:rsidR="00F34173" w:rsidRPr="00745E60" w:rsidRDefault="00F34173" w:rsidP="005A1889">
      <w:pPr>
        <w:pStyle w:val="Listenabsatz"/>
        <w:numPr>
          <w:ilvl w:val="0"/>
          <w:numId w:val="2"/>
        </w:numPr>
        <w:rPr>
          <w:rFonts w:ascii="Tahoma" w:hAnsi="Tahoma" w:cs="Tahoma"/>
        </w:rPr>
      </w:pPr>
      <w:r w:rsidRPr="00745E60">
        <w:rPr>
          <w:rFonts w:ascii="Tahoma" w:hAnsi="Tahoma" w:cs="Tahoma"/>
          <w:b/>
          <w:bCs/>
        </w:rPr>
        <w:t>Vorsicht vor Beschädigungen</w:t>
      </w:r>
      <w:r w:rsidR="009614C0" w:rsidRPr="00745E60">
        <w:rPr>
          <w:rFonts w:ascii="Tahoma" w:hAnsi="Tahoma" w:cs="Tahoma"/>
        </w:rPr>
        <w:br/>
      </w:r>
      <w:r w:rsidRPr="00745E60">
        <w:rPr>
          <w:rFonts w:ascii="Tahoma" w:hAnsi="Tahoma" w:cs="Tahoma"/>
        </w:rPr>
        <w:t xml:space="preserve">Wenn der Lithium-Akku in Ihrem Gerät beschädigt ist, erkennen Sie dies z.B. an </w:t>
      </w:r>
      <w:r w:rsidR="00B0756E" w:rsidRPr="00745E60">
        <w:rPr>
          <w:rFonts w:ascii="Tahoma" w:hAnsi="Tahoma" w:cs="Tahoma"/>
        </w:rPr>
        <w:t xml:space="preserve">Schmelzstellen oder </w:t>
      </w:r>
      <w:r w:rsidRPr="00745E60">
        <w:rPr>
          <w:rFonts w:ascii="Tahoma" w:hAnsi="Tahoma" w:cs="Tahoma"/>
        </w:rPr>
        <w:t xml:space="preserve">einem verformten Gehäuse, am Austritt von Flüssigkeit oder an der Erwärmung der Batterie im ausgeschalteten Zustand. Diese Beschädigungen oder auch kleinere, nicht sichtbare Risse im Inneren des Akkus können zur Selbstentzündung führen. Handys und andere Geräte </w:t>
      </w:r>
      <w:r w:rsidR="00B0756E" w:rsidRPr="00745E60">
        <w:rPr>
          <w:rFonts w:ascii="Tahoma" w:hAnsi="Tahoma" w:cs="Tahoma"/>
        </w:rPr>
        <w:t xml:space="preserve">sollten deshalb </w:t>
      </w:r>
      <w:r w:rsidRPr="00745E60">
        <w:rPr>
          <w:rFonts w:ascii="Tahoma" w:hAnsi="Tahoma" w:cs="Tahoma"/>
        </w:rPr>
        <w:t>beim Laden auf einer nicht brennbaren Unterlage liegen. Vorsicht ist auch beim Laden von E-Bike- oder E-Scooter-Akkus</w:t>
      </w:r>
      <w:r w:rsidR="00EB5EF8" w:rsidRPr="00745E60">
        <w:rPr>
          <w:rFonts w:ascii="Tahoma" w:hAnsi="Tahoma" w:cs="Tahoma"/>
        </w:rPr>
        <w:t xml:space="preserve"> sowie E-</w:t>
      </w:r>
      <w:r w:rsidR="006E1910" w:rsidRPr="00745E60">
        <w:rPr>
          <w:rFonts w:ascii="Tahoma" w:hAnsi="Tahoma" w:cs="Tahoma"/>
        </w:rPr>
        <w:t>Zigaretten</w:t>
      </w:r>
      <w:r w:rsidRPr="00745E60">
        <w:rPr>
          <w:rFonts w:ascii="Tahoma" w:hAnsi="Tahoma" w:cs="Tahoma"/>
        </w:rPr>
        <w:t xml:space="preserve"> geboten</w:t>
      </w:r>
      <w:r w:rsidR="00FA1268">
        <w:rPr>
          <w:rFonts w:ascii="Tahoma" w:hAnsi="Tahoma" w:cs="Tahoma"/>
        </w:rPr>
        <w:t xml:space="preserve">, </w:t>
      </w:r>
      <w:r w:rsidR="001E17F0">
        <w:rPr>
          <w:rFonts w:ascii="Tahoma" w:hAnsi="Tahoma" w:cs="Tahoma"/>
        </w:rPr>
        <w:t>es wird empfohlen diese</w:t>
      </w:r>
      <w:r w:rsidR="00FA1268">
        <w:rPr>
          <w:rFonts w:ascii="Tahoma" w:hAnsi="Tahoma" w:cs="Tahoma"/>
        </w:rPr>
        <w:t xml:space="preserve"> nie unbeaufsichtigt </w:t>
      </w:r>
      <w:r w:rsidR="001E17F0">
        <w:rPr>
          <w:rFonts w:ascii="Tahoma" w:hAnsi="Tahoma" w:cs="Tahoma"/>
        </w:rPr>
        <w:t>aufzu</w:t>
      </w:r>
      <w:r w:rsidR="00FA1268">
        <w:rPr>
          <w:rFonts w:ascii="Tahoma" w:hAnsi="Tahoma" w:cs="Tahoma"/>
        </w:rPr>
        <w:t>laden</w:t>
      </w:r>
      <w:r w:rsidRPr="00745E60">
        <w:rPr>
          <w:rFonts w:ascii="Tahoma" w:hAnsi="Tahoma" w:cs="Tahoma"/>
        </w:rPr>
        <w:t xml:space="preserve">. </w:t>
      </w:r>
    </w:p>
    <w:p w14:paraId="1D299051" w14:textId="77777777" w:rsidR="00F34173" w:rsidRPr="00745E60" w:rsidRDefault="00F34173" w:rsidP="00F34173">
      <w:pPr>
        <w:pStyle w:val="Listenabsatz"/>
        <w:rPr>
          <w:rFonts w:ascii="Tahoma" w:hAnsi="Tahoma" w:cs="Tahoma"/>
        </w:rPr>
      </w:pPr>
    </w:p>
    <w:p w14:paraId="7F7B0603" w14:textId="23C8882F" w:rsidR="00F34173" w:rsidRPr="00745E60" w:rsidRDefault="00F34173" w:rsidP="00F34173">
      <w:pPr>
        <w:pStyle w:val="Listenabsatz"/>
        <w:numPr>
          <w:ilvl w:val="0"/>
          <w:numId w:val="2"/>
        </w:numPr>
        <w:rPr>
          <w:rFonts w:ascii="Tahoma" w:hAnsi="Tahoma" w:cs="Tahoma"/>
        </w:rPr>
      </w:pPr>
      <w:r w:rsidRPr="00745E60">
        <w:rPr>
          <w:rFonts w:ascii="Tahoma" w:hAnsi="Tahoma" w:cs="Tahoma"/>
          <w:b/>
        </w:rPr>
        <w:t xml:space="preserve">Akkus richtig </w:t>
      </w:r>
      <w:r w:rsidR="004E794A" w:rsidRPr="00745E60">
        <w:rPr>
          <w:rFonts w:ascii="Tahoma" w:hAnsi="Tahoma" w:cs="Tahoma"/>
          <w:b/>
        </w:rPr>
        <w:t>l</w:t>
      </w:r>
      <w:r w:rsidRPr="00745E60">
        <w:rPr>
          <w:rFonts w:ascii="Tahoma" w:hAnsi="Tahoma" w:cs="Tahoma"/>
          <w:b/>
        </w:rPr>
        <w:t>aden</w:t>
      </w:r>
      <w:r w:rsidR="009614C0" w:rsidRPr="00745E60">
        <w:rPr>
          <w:rFonts w:ascii="Tahoma" w:hAnsi="Tahoma" w:cs="Tahoma"/>
        </w:rPr>
        <w:br/>
      </w:r>
      <w:r w:rsidRPr="00745E60">
        <w:rPr>
          <w:rFonts w:ascii="Tahoma" w:hAnsi="Tahoma" w:cs="Tahoma"/>
        </w:rPr>
        <w:t xml:space="preserve">Grundsätzlich sollten Sie Ihr Gerät oder Ihren Akku nur mit dem mitgelieferten </w:t>
      </w:r>
      <w:r w:rsidR="00E80211" w:rsidRPr="00745E60">
        <w:rPr>
          <w:rFonts w:ascii="Tahoma" w:hAnsi="Tahoma" w:cs="Tahoma"/>
        </w:rPr>
        <w:t>Netzteil</w:t>
      </w:r>
      <w:r w:rsidRPr="00745E60">
        <w:rPr>
          <w:rFonts w:ascii="Tahoma" w:hAnsi="Tahoma" w:cs="Tahoma"/>
        </w:rPr>
        <w:t xml:space="preserve"> aufladen. </w:t>
      </w:r>
      <w:r w:rsidR="00F77E2E" w:rsidRPr="00745E60">
        <w:rPr>
          <w:rFonts w:ascii="Tahoma" w:hAnsi="Tahoma" w:cs="Tahoma"/>
        </w:rPr>
        <w:t xml:space="preserve">Benutzt man </w:t>
      </w:r>
      <w:r w:rsidR="002E5FDF" w:rsidRPr="00745E60">
        <w:rPr>
          <w:rFonts w:ascii="Tahoma" w:hAnsi="Tahoma" w:cs="Tahoma"/>
        </w:rPr>
        <w:t xml:space="preserve">ein unpassendes </w:t>
      </w:r>
      <w:r w:rsidR="00F77E2E" w:rsidRPr="00745E60">
        <w:rPr>
          <w:rFonts w:ascii="Tahoma" w:hAnsi="Tahoma" w:cs="Tahoma"/>
        </w:rPr>
        <w:t xml:space="preserve">oder mangelhaftes </w:t>
      </w:r>
      <w:r w:rsidR="00E80211" w:rsidRPr="00745E60">
        <w:rPr>
          <w:rFonts w:ascii="Tahoma" w:hAnsi="Tahoma" w:cs="Tahoma"/>
        </w:rPr>
        <w:t>Ladegerät</w:t>
      </w:r>
      <w:r w:rsidR="00F77E2E" w:rsidRPr="00745E60">
        <w:rPr>
          <w:rFonts w:ascii="Tahoma" w:hAnsi="Tahoma" w:cs="Tahoma"/>
        </w:rPr>
        <w:t xml:space="preserve">, kann dies zu einer sogenannten Überladung führen. Auch </w:t>
      </w:r>
      <w:r w:rsidR="00E80211" w:rsidRPr="00745E60">
        <w:rPr>
          <w:rFonts w:ascii="Tahoma" w:hAnsi="Tahoma" w:cs="Tahoma"/>
        </w:rPr>
        <w:t xml:space="preserve">das </w:t>
      </w:r>
      <w:r w:rsidR="00F77E2E" w:rsidRPr="00745E60">
        <w:rPr>
          <w:rFonts w:ascii="Tahoma" w:hAnsi="Tahoma" w:cs="Tahoma"/>
        </w:rPr>
        <w:t>vollständig</w:t>
      </w:r>
      <w:r w:rsidR="00E80211" w:rsidRPr="00745E60">
        <w:rPr>
          <w:rFonts w:ascii="Tahoma" w:hAnsi="Tahoma" w:cs="Tahoma"/>
        </w:rPr>
        <w:t>e</w:t>
      </w:r>
      <w:r w:rsidR="00F77E2E" w:rsidRPr="00745E60">
        <w:rPr>
          <w:rFonts w:ascii="Tahoma" w:hAnsi="Tahoma" w:cs="Tahoma"/>
        </w:rPr>
        <w:t xml:space="preserve"> Entladen des Akkus </w:t>
      </w:r>
      <w:r w:rsidR="0068731F" w:rsidRPr="00745E60">
        <w:rPr>
          <w:rFonts w:ascii="Tahoma" w:hAnsi="Tahoma" w:cs="Tahoma"/>
        </w:rPr>
        <w:t>verkürzt</w:t>
      </w:r>
      <w:r w:rsidR="00910BD5" w:rsidRPr="00745E60">
        <w:rPr>
          <w:rFonts w:ascii="Tahoma" w:hAnsi="Tahoma" w:cs="Tahoma"/>
        </w:rPr>
        <w:t xml:space="preserve"> </w:t>
      </w:r>
      <w:r w:rsidR="00F77E2E" w:rsidRPr="00745E60">
        <w:rPr>
          <w:rFonts w:ascii="Tahoma" w:hAnsi="Tahoma" w:cs="Tahoma"/>
        </w:rPr>
        <w:t xml:space="preserve">die Lebensdauer. Die meisten Handys und Geräte verfügen deshalb über </w:t>
      </w:r>
      <w:r w:rsidR="00E80211" w:rsidRPr="00745E60">
        <w:rPr>
          <w:rFonts w:ascii="Tahoma" w:hAnsi="Tahoma" w:cs="Tahoma"/>
        </w:rPr>
        <w:t xml:space="preserve">eine </w:t>
      </w:r>
      <w:r w:rsidR="00F77E2E" w:rsidRPr="00745E60">
        <w:rPr>
          <w:rFonts w:ascii="Tahoma" w:hAnsi="Tahoma" w:cs="Tahoma"/>
        </w:rPr>
        <w:t xml:space="preserve">Softwarefunktion, welche </w:t>
      </w:r>
      <w:r w:rsidR="00E80211" w:rsidRPr="00745E60">
        <w:rPr>
          <w:rFonts w:ascii="Tahoma" w:hAnsi="Tahoma" w:cs="Tahoma"/>
        </w:rPr>
        <w:t>das</w:t>
      </w:r>
      <w:r w:rsidR="00F77E2E" w:rsidRPr="00745E60">
        <w:rPr>
          <w:rFonts w:ascii="Tahoma" w:hAnsi="Tahoma" w:cs="Tahoma"/>
        </w:rPr>
        <w:t xml:space="preserve"> komplette Auf- und Entladen </w:t>
      </w:r>
      <w:r w:rsidR="00E80211" w:rsidRPr="00745E60">
        <w:rPr>
          <w:rFonts w:ascii="Tahoma" w:hAnsi="Tahoma" w:cs="Tahoma"/>
        </w:rPr>
        <w:t xml:space="preserve">des Akkus </w:t>
      </w:r>
      <w:r w:rsidR="00F77E2E" w:rsidRPr="00745E60">
        <w:rPr>
          <w:rFonts w:ascii="Tahoma" w:hAnsi="Tahoma" w:cs="Tahoma"/>
        </w:rPr>
        <w:t xml:space="preserve">verhindert. </w:t>
      </w:r>
      <w:r w:rsidR="0068731F" w:rsidRPr="00745E60">
        <w:rPr>
          <w:rFonts w:ascii="Tahoma" w:hAnsi="Tahoma" w:cs="Tahoma"/>
        </w:rPr>
        <w:t xml:space="preserve">Bei Handys kann in den Einstellungen ein Ladelimit von </w:t>
      </w:r>
      <w:r w:rsidR="008D2A30" w:rsidRPr="00745E60">
        <w:rPr>
          <w:rFonts w:ascii="Tahoma" w:hAnsi="Tahoma" w:cs="Tahoma"/>
        </w:rPr>
        <w:t xml:space="preserve">z.B. </w:t>
      </w:r>
      <w:r w:rsidR="0068731F" w:rsidRPr="00745E60">
        <w:rPr>
          <w:rFonts w:ascii="Tahoma" w:hAnsi="Tahoma" w:cs="Tahoma"/>
        </w:rPr>
        <w:t>80</w:t>
      </w:r>
      <w:r w:rsidR="004D1C8D" w:rsidRPr="00745E60">
        <w:rPr>
          <w:rFonts w:ascii="Tahoma" w:hAnsi="Tahoma" w:cs="Tahoma"/>
        </w:rPr>
        <w:t xml:space="preserve"> </w:t>
      </w:r>
      <w:r w:rsidR="0068731F" w:rsidRPr="00745E60">
        <w:rPr>
          <w:rFonts w:ascii="Tahoma" w:hAnsi="Tahoma" w:cs="Tahoma"/>
        </w:rPr>
        <w:t xml:space="preserve">% für den Akku </w:t>
      </w:r>
      <w:r w:rsidR="00282D89" w:rsidRPr="00745E60">
        <w:rPr>
          <w:rFonts w:ascii="Tahoma" w:hAnsi="Tahoma" w:cs="Tahoma"/>
        </w:rPr>
        <w:t xml:space="preserve">gewählt </w:t>
      </w:r>
      <w:r w:rsidR="0068731F" w:rsidRPr="00745E60">
        <w:rPr>
          <w:rFonts w:ascii="Tahoma" w:hAnsi="Tahoma" w:cs="Tahoma"/>
        </w:rPr>
        <w:t>werden, um die Lebensdauer der Batterie zu verlängern.</w:t>
      </w:r>
    </w:p>
    <w:p w14:paraId="0C7EB8BC" w14:textId="77777777" w:rsidR="00F34173" w:rsidRPr="00745E60" w:rsidRDefault="00F34173" w:rsidP="00F34173">
      <w:pPr>
        <w:pStyle w:val="Listenabsatz"/>
        <w:rPr>
          <w:rFonts w:ascii="Tahoma" w:hAnsi="Tahoma" w:cs="Tahoma"/>
        </w:rPr>
      </w:pPr>
    </w:p>
    <w:p w14:paraId="31E7A0B1" w14:textId="6C386AB8" w:rsidR="00F34173" w:rsidRPr="00745E60" w:rsidRDefault="00F34173" w:rsidP="005A1889">
      <w:pPr>
        <w:pStyle w:val="Listenabsatz"/>
        <w:numPr>
          <w:ilvl w:val="0"/>
          <w:numId w:val="1"/>
        </w:numPr>
        <w:rPr>
          <w:rFonts w:ascii="Tahoma" w:hAnsi="Tahoma" w:cs="Tahoma"/>
        </w:rPr>
      </w:pPr>
      <w:r w:rsidRPr="00745E60">
        <w:rPr>
          <w:rFonts w:ascii="Tahoma" w:hAnsi="Tahoma" w:cs="Tahoma"/>
          <w:b/>
          <w:bCs/>
        </w:rPr>
        <w:t xml:space="preserve">Kontakte des Akkus nicht </w:t>
      </w:r>
      <w:r w:rsidR="004E794A" w:rsidRPr="00745E60">
        <w:rPr>
          <w:rFonts w:ascii="Tahoma" w:hAnsi="Tahoma" w:cs="Tahoma"/>
          <w:b/>
          <w:bCs/>
        </w:rPr>
        <w:t>k</w:t>
      </w:r>
      <w:r w:rsidRPr="00745E60">
        <w:rPr>
          <w:rFonts w:ascii="Tahoma" w:hAnsi="Tahoma" w:cs="Tahoma"/>
          <w:b/>
          <w:bCs/>
        </w:rPr>
        <w:t>urzschließen</w:t>
      </w:r>
      <w:r w:rsidR="005A1889" w:rsidRPr="00745E60">
        <w:rPr>
          <w:rFonts w:ascii="Tahoma" w:hAnsi="Tahoma" w:cs="Tahoma"/>
          <w:b/>
          <w:bCs/>
        </w:rPr>
        <w:br/>
      </w:r>
      <w:r w:rsidRPr="00745E60">
        <w:rPr>
          <w:rFonts w:ascii="Tahoma" w:hAnsi="Tahoma" w:cs="Tahoma"/>
        </w:rPr>
        <w:t xml:space="preserve">Wenn Sie den Akku aus dem Gerät entnehmen müssen, achten Sie darauf, dass die Kontakte des Akkus nicht mit metallischen Gegenständen wie Münzen oder Schlüsseln in Berührung kommen. Dies kann </w:t>
      </w:r>
      <w:r w:rsidR="002E5FDF" w:rsidRPr="00745E60">
        <w:rPr>
          <w:rFonts w:ascii="Tahoma" w:hAnsi="Tahoma" w:cs="Tahoma"/>
        </w:rPr>
        <w:t>eine</w:t>
      </w:r>
      <w:r w:rsidR="00E20D6E" w:rsidRPr="00745E60">
        <w:rPr>
          <w:rFonts w:ascii="Tahoma" w:hAnsi="Tahoma" w:cs="Tahoma"/>
        </w:rPr>
        <w:t>n</w:t>
      </w:r>
      <w:r w:rsidRPr="00745E60">
        <w:rPr>
          <w:rFonts w:ascii="Tahoma" w:hAnsi="Tahoma" w:cs="Tahoma"/>
        </w:rPr>
        <w:t xml:space="preserve"> Kurzschluss </w:t>
      </w:r>
      <w:r w:rsidR="002E5FDF" w:rsidRPr="00745E60">
        <w:rPr>
          <w:rFonts w:ascii="Tahoma" w:hAnsi="Tahoma" w:cs="Tahoma"/>
        </w:rPr>
        <w:t>auslösen</w:t>
      </w:r>
      <w:r w:rsidRPr="00745E60">
        <w:rPr>
          <w:rFonts w:ascii="Tahoma" w:hAnsi="Tahoma" w:cs="Tahoma"/>
        </w:rPr>
        <w:t>, der wiederum zu einer Beschädigung des Akkus und in weiterer Folge zu einem Brand führen kann.</w:t>
      </w:r>
      <w:r w:rsidR="00E80211" w:rsidRPr="00745E60">
        <w:rPr>
          <w:rFonts w:ascii="Tahoma" w:hAnsi="Tahoma" w:cs="Tahoma"/>
        </w:rPr>
        <w:t xml:space="preserve"> </w:t>
      </w:r>
    </w:p>
    <w:p w14:paraId="1E0C79D9" w14:textId="77777777" w:rsidR="00F34173" w:rsidRPr="00745E60" w:rsidRDefault="00F34173" w:rsidP="00F34173">
      <w:pPr>
        <w:pStyle w:val="Listenabsatz"/>
        <w:rPr>
          <w:rFonts w:ascii="Tahoma" w:hAnsi="Tahoma" w:cs="Tahoma"/>
        </w:rPr>
      </w:pPr>
    </w:p>
    <w:p w14:paraId="2B032CC0" w14:textId="1E24487C" w:rsidR="00F34173" w:rsidRPr="00745E60" w:rsidRDefault="00F34173" w:rsidP="005A1889">
      <w:pPr>
        <w:pStyle w:val="Listenabsatz"/>
        <w:numPr>
          <w:ilvl w:val="0"/>
          <w:numId w:val="1"/>
        </w:numPr>
        <w:rPr>
          <w:rFonts w:ascii="Tahoma" w:hAnsi="Tahoma" w:cs="Tahoma"/>
        </w:rPr>
      </w:pPr>
      <w:r w:rsidRPr="00745E60">
        <w:rPr>
          <w:rFonts w:ascii="Tahoma" w:hAnsi="Tahoma" w:cs="Tahoma"/>
          <w:b/>
          <w:bCs/>
        </w:rPr>
        <w:t>Getrennte Sammlung</w:t>
      </w:r>
      <w:r w:rsidR="009614C0" w:rsidRPr="00745E60">
        <w:rPr>
          <w:rFonts w:ascii="Tahoma" w:hAnsi="Tahoma" w:cs="Tahoma"/>
        </w:rPr>
        <w:br/>
      </w:r>
      <w:r w:rsidRPr="00745E60">
        <w:rPr>
          <w:rFonts w:ascii="Tahoma" w:hAnsi="Tahoma" w:cs="Tahoma"/>
        </w:rPr>
        <w:t xml:space="preserve">Wer ungebrauchte Lithium-Akkus lagert, sollte die Kontakte mit </w:t>
      </w:r>
      <w:r w:rsidR="004E794A" w:rsidRPr="00745E60">
        <w:rPr>
          <w:rFonts w:ascii="Tahoma" w:hAnsi="Tahoma" w:cs="Tahoma"/>
        </w:rPr>
        <w:t xml:space="preserve">einem </w:t>
      </w:r>
      <w:r w:rsidRPr="00745E60">
        <w:rPr>
          <w:rFonts w:ascii="Tahoma" w:hAnsi="Tahoma" w:cs="Tahoma"/>
        </w:rPr>
        <w:t>Klebeband abkleben. Wenn Elektroaltgeräte entsorgt werden müssen und der Akku nicht einfach entnommen werden kann, sollte er im Gerät verbleiben. Das geschulte Personal an den kommunalen Sammelstellen unterstützt bei der fachgerechten Entsorgung</w:t>
      </w:r>
      <w:r w:rsidR="002E5FDF" w:rsidRPr="00745E60">
        <w:rPr>
          <w:rFonts w:ascii="Tahoma" w:hAnsi="Tahoma" w:cs="Tahoma"/>
        </w:rPr>
        <w:t xml:space="preserve"> von</w:t>
      </w:r>
      <w:r w:rsidRPr="00745E60">
        <w:rPr>
          <w:rFonts w:ascii="Tahoma" w:hAnsi="Tahoma" w:cs="Tahoma"/>
        </w:rPr>
        <w:t xml:space="preserve"> Akkus und </w:t>
      </w:r>
      <w:r w:rsidR="002E5FDF" w:rsidRPr="00745E60">
        <w:rPr>
          <w:rFonts w:ascii="Tahoma" w:hAnsi="Tahoma" w:cs="Tahoma"/>
        </w:rPr>
        <w:t>A</w:t>
      </w:r>
      <w:r w:rsidRPr="00745E60">
        <w:rPr>
          <w:rFonts w:ascii="Tahoma" w:hAnsi="Tahoma" w:cs="Tahoma"/>
        </w:rPr>
        <w:t>ltgeräte</w:t>
      </w:r>
      <w:r w:rsidR="002E5FDF" w:rsidRPr="00745E60">
        <w:rPr>
          <w:rFonts w:ascii="Tahoma" w:hAnsi="Tahoma" w:cs="Tahoma"/>
        </w:rPr>
        <w:t>n</w:t>
      </w:r>
      <w:r w:rsidR="00E80211" w:rsidRPr="00745E60">
        <w:rPr>
          <w:rFonts w:ascii="Tahoma" w:hAnsi="Tahoma" w:cs="Tahoma"/>
        </w:rPr>
        <w:t>.</w:t>
      </w:r>
      <w:r w:rsidR="008D2A30" w:rsidRPr="00745E60">
        <w:rPr>
          <w:rFonts w:ascii="Tahoma" w:hAnsi="Tahoma" w:cs="Tahoma"/>
        </w:rPr>
        <w:t xml:space="preserve"> </w:t>
      </w:r>
    </w:p>
    <w:p w14:paraId="1C391137" w14:textId="24C2317B" w:rsidR="00E20D6E" w:rsidRPr="00745E60" w:rsidRDefault="00F34173" w:rsidP="00F34173">
      <w:pPr>
        <w:rPr>
          <w:rFonts w:ascii="Tahoma" w:hAnsi="Tahoma" w:cs="Tahoma"/>
        </w:rPr>
      </w:pPr>
      <w:r w:rsidRPr="00745E60">
        <w:rPr>
          <w:rFonts w:ascii="Tahoma" w:hAnsi="Tahoma" w:cs="Tahoma"/>
        </w:rPr>
        <w:lastRenderedPageBreak/>
        <w:t xml:space="preserve">In Österreich gibt es rund </w:t>
      </w:r>
      <w:r w:rsidRPr="00AF12E3">
        <w:rPr>
          <w:rFonts w:ascii="Tahoma" w:hAnsi="Tahoma" w:cs="Tahoma"/>
        </w:rPr>
        <w:t>2.000</w:t>
      </w:r>
      <w:r w:rsidRPr="00745E60">
        <w:rPr>
          <w:rFonts w:ascii="Tahoma" w:hAnsi="Tahoma" w:cs="Tahoma"/>
        </w:rPr>
        <w:t xml:space="preserve"> kommunale Sammelstellen (Mistplätze, Recyclinghöfe etc.), an denen Altbatterien und kaputte Akkus bzw. Elektroaltgeräte abgegeben werden können. Die umweltgerechte stoffliche Verwertung </w:t>
      </w:r>
      <w:r w:rsidR="002E5FDF" w:rsidRPr="00745E60">
        <w:rPr>
          <w:rFonts w:ascii="Tahoma" w:hAnsi="Tahoma" w:cs="Tahoma"/>
        </w:rPr>
        <w:t xml:space="preserve">spart </w:t>
      </w:r>
      <w:r w:rsidRPr="00745E60">
        <w:rPr>
          <w:rFonts w:ascii="Tahoma" w:hAnsi="Tahoma" w:cs="Tahoma"/>
        </w:rPr>
        <w:t xml:space="preserve">Rohstoffe und unterstützt </w:t>
      </w:r>
      <w:r w:rsidR="004E794A" w:rsidRPr="00745E60">
        <w:rPr>
          <w:rFonts w:ascii="Tahoma" w:hAnsi="Tahoma" w:cs="Tahoma"/>
        </w:rPr>
        <w:t>die</w:t>
      </w:r>
      <w:r w:rsidRPr="00745E60">
        <w:rPr>
          <w:rFonts w:ascii="Tahoma" w:hAnsi="Tahoma" w:cs="Tahoma"/>
        </w:rPr>
        <w:t xml:space="preserve"> nachhaltige Kreislaufwirtschaft. Ausgediente, kleine und unbeschädigte Gerätebatterien und -akkus können auch im Lebensmittelhandel </w:t>
      </w:r>
      <w:r w:rsidR="004841E9">
        <w:rPr>
          <w:rFonts w:ascii="Tahoma" w:hAnsi="Tahoma" w:cs="Tahoma"/>
        </w:rPr>
        <w:t>und überall</w:t>
      </w:r>
      <w:r w:rsidR="00FC2158">
        <w:rPr>
          <w:rFonts w:ascii="Tahoma" w:hAnsi="Tahoma" w:cs="Tahoma"/>
        </w:rPr>
        <w:t xml:space="preserve"> dort,</w:t>
      </w:r>
      <w:r w:rsidR="004841E9">
        <w:rPr>
          <w:rFonts w:ascii="Tahoma" w:hAnsi="Tahoma" w:cs="Tahoma"/>
        </w:rPr>
        <w:t xml:space="preserve"> wo es Batterien zu kaufen gibt</w:t>
      </w:r>
      <w:r w:rsidR="00FC2158">
        <w:rPr>
          <w:rFonts w:ascii="Tahoma" w:hAnsi="Tahoma" w:cs="Tahoma"/>
        </w:rPr>
        <w:t>,</w:t>
      </w:r>
      <w:r w:rsidR="004841E9">
        <w:rPr>
          <w:rFonts w:ascii="Tahoma" w:hAnsi="Tahoma" w:cs="Tahoma"/>
        </w:rPr>
        <w:t xml:space="preserve"> </w:t>
      </w:r>
      <w:r w:rsidRPr="00745E60">
        <w:rPr>
          <w:rFonts w:ascii="Tahoma" w:hAnsi="Tahoma" w:cs="Tahoma"/>
        </w:rPr>
        <w:t xml:space="preserve">in den dafür vorgesehenen </w:t>
      </w:r>
      <w:r w:rsidR="00FC2158">
        <w:rPr>
          <w:rFonts w:ascii="Tahoma" w:hAnsi="Tahoma" w:cs="Tahoma"/>
        </w:rPr>
        <w:t>„</w:t>
      </w:r>
      <w:r w:rsidRPr="00745E60">
        <w:rPr>
          <w:rFonts w:ascii="Tahoma" w:hAnsi="Tahoma" w:cs="Tahoma"/>
        </w:rPr>
        <w:t>Her mit Leer</w:t>
      </w:r>
      <w:r w:rsidR="00FC2158">
        <w:rPr>
          <w:rFonts w:ascii="Tahoma" w:hAnsi="Tahoma" w:cs="Tahoma"/>
        </w:rPr>
        <w:t>“</w:t>
      </w:r>
      <w:r w:rsidRPr="00745E60">
        <w:rPr>
          <w:rFonts w:ascii="Tahoma" w:hAnsi="Tahoma" w:cs="Tahoma"/>
        </w:rPr>
        <w:t xml:space="preserve">-Sammelboxen </w:t>
      </w:r>
      <w:r w:rsidR="0059108E" w:rsidRPr="00745E60">
        <w:rPr>
          <w:rFonts w:ascii="Tahoma" w:hAnsi="Tahoma" w:cs="Tahoma"/>
        </w:rPr>
        <w:t xml:space="preserve">einfach und </w:t>
      </w:r>
      <w:r w:rsidRPr="00745E60">
        <w:rPr>
          <w:rFonts w:ascii="Tahoma" w:hAnsi="Tahoma" w:cs="Tahoma"/>
        </w:rPr>
        <w:t>kostenlos abgegeben werden.</w:t>
      </w:r>
    </w:p>
    <w:p w14:paraId="0C501549" w14:textId="21D4DA86" w:rsidR="004E794A" w:rsidRPr="00745E60" w:rsidRDefault="00A10850" w:rsidP="004E794A">
      <w:pPr>
        <w:rPr>
          <w:rFonts w:ascii="Tahoma" w:hAnsi="Tahoma" w:cs="Tahoma"/>
          <w:b/>
          <w:bCs/>
        </w:rPr>
      </w:pPr>
      <w:r w:rsidRPr="00745E60">
        <w:rPr>
          <w:rFonts w:ascii="Tahoma" w:hAnsi="Tahoma" w:cs="Tahoma"/>
        </w:rPr>
        <w:t>[1] VSSÖ</w:t>
      </w:r>
      <w:r w:rsidR="00A140DF" w:rsidRPr="00745E60">
        <w:rPr>
          <w:rFonts w:ascii="Tahoma" w:hAnsi="Tahoma" w:cs="Tahoma"/>
        </w:rPr>
        <w:t xml:space="preserve">, </w:t>
      </w:r>
      <w:r w:rsidRPr="00745E60">
        <w:rPr>
          <w:rFonts w:ascii="Tahoma" w:hAnsi="Tahoma" w:cs="Tahoma"/>
        </w:rPr>
        <w:t>Fahrradmarktzahlen 202</w:t>
      </w:r>
      <w:r w:rsidR="00941EBD" w:rsidRPr="00745E60">
        <w:rPr>
          <w:rFonts w:ascii="Tahoma" w:hAnsi="Tahoma" w:cs="Tahoma"/>
        </w:rPr>
        <w:t>4</w:t>
      </w:r>
      <w:r w:rsidRPr="00745E60">
        <w:rPr>
          <w:rFonts w:ascii="Tahoma" w:hAnsi="Tahoma" w:cs="Tahoma"/>
        </w:rPr>
        <w:t xml:space="preserve">, </w:t>
      </w:r>
      <w:r w:rsidR="004D1C8D" w:rsidRPr="00745E60">
        <w:rPr>
          <w:rFonts w:ascii="Tahoma" w:hAnsi="Tahoma" w:cs="Tahoma"/>
        </w:rPr>
        <w:br/>
      </w:r>
      <w:hyperlink r:id="rId8" w:history="1">
        <w:r w:rsidR="004D1C8D" w:rsidRPr="00745E60">
          <w:rPr>
            <w:rStyle w:val="Hyperlink"/>
            <w:rFonts w:ascii="Tahoma" w:hAnsi="Tahoma" w:cs="Tahoma"/>
            <w:color w:val="auto"/>
          </w:rPr>
          <w:t>https://www.vsso.at/fileadmin/user_upload/vsso_pa_fahrradmarktzahlen_2024_25-04-14_FINAL.pdf</w:t>
        </w:r>
      </w:hyperlink>
      <w:r w:rsidR="004D1C8D" w:rsidRPr="00745E60">
        <w:rPr>
          <w:rFonts w:ascii="Tahoma" w:hAnsi="Tahoma" w:cs="Tahoma"/>
        </w:rPr>
        <w:br/>
      </w:r>
      <w:r w:rsidR="004D1C8D" w:rsidRPr="00745E60">
        <w:rPr>
          <w:rFonts w:ascii="Tahoma" w:hAnsi="Tahoma" w:cs="Tahoma"/>
          <w:b/>
          <w:bCs/>
        </w:rPr>
        <w:br/>
      </w:r>
      <w:r w:rsidR="004E794A" w:rsidRPr="00745E60">
        <w:rPr>
          <w:rFonts w:ascii="Tahoma" w:hAnsi="Tahoma" w:cs="Tahoma"/>
          <w:b/>
          <w:bCs/>
        </w:rPr>
        <w:t>Über die Elektroaltgeräte Koordinierungsstelle (EAK)</w:t>
      </w:r>
    </w:p>
    <w:p w14:paraId="7296ADAC" w14:textId="772888E9" w:rsidR="00E80211" w:rsidRPr="00745E60" w:rsidRDefault="004E794A" w:rsidP="004E794A">
      <w:pPr>
        <w:rPr>
          <w:rFonts w:ascii="Tahoma" w:hAnsi="Tahoma" w:cs="Tahoma"/>
        </w:rPr>
      </w:pPr>
      <w:r w:rsidRPr="00745E60">
        <w:rPr>
          <w:rFonts w:ascii="Tahoma" w:hAnsi="Tahoma" w:cs="Tahoma"/>
        </w:rPr>
        <w:t>Die EAK führt die administrative Koordinierung der Abholung der gesammelten Elektroaltgeräte und Gerätealtbatterien durch und zeichnet für Öffentlichkeitsarbeit, Daten- und Stoffstromanalysen sowie Berichtwesen an das BM</w:t>
      </w:r>
      <w:r w:rsidR="00E569BB">
        <w:rPr>
          <w:rFonts w:ascii="Tahoma" w:hAnsi="Tahoma" w:cs="Tahoma"/>
        </w:rPr>
        <w:t>LU</w:t>
      </w:r>
      <w:r w:rsidRPr="00745E60">
        <w:rPr>
          <w:rFonts w:ascii="Tahoma" w:hAnsi="Tahoma" w:cs="Tahoma"/>
        </w:rPr>
        <w:t>K (</w:t>
      </w:r>
      <w:r w:rsidR="00E569BB" w:rsidRPr="00E569BB">
        <w:rPr>
          <w:rFonts w:ascii="Tahoma" w:hAnsi="Tahoma" w:cs="Tahoma"/>
        </w:rPr>
        <w:t>Bundesministerium für Land- und Forstwirtschaft, Klima- und Umweltschutz, Regionen und Wasserwirtschaft</w:t>
      </w:r>
      <w:r w:rsidRPr="00745E60">
        <w:rPr>
          <w:rFonts w:ascii="Tahoma" w:hAnsi="Tahoma" w:cs="Tahoma"/>
        </w:rPr>
        <w:t>) sowie an die Europäische Kommission verantwortlich. Die EAK ist eine gemeinnützige Gesellschaft, deren Eigentümer sich aus Vertretern der Wirtschaftskammer Österreich sowie den von der EAG-VO und der Batterienverordnung betroffenen Branchenvertretern zusammensetzen.</w:t>
      </w:r>
    </w:p>
    <w:p w14:paraId="2F54CD26" w14:textId="77777777" w:rsidR="009B23C0" w:rsidRDefault="003374D7" w:rsidP="003374D7">
      <w:pPr>
        <w:rPr>
          <w:rFonts w:ascii="Tahoma" w:hAnsi="Tahoma" w:cs="Tahoma"/>
        </w:rPr>
      </w:pPr>
      <w:r w:rsidRPr="00745E60">
        <w:rPr>
          <w:rFonts w:ascii="Tahoma" w:hAnsi="Tahoma" w:cs="Tahoma"/>
        </w:rPr>
        <w:t xml:space="preserve">Detaillierte Informationen finden Sie auf: </w:t>
      </w:r>
    </w:p>
    <w:p w14:paraId="6865433D" w14:textId="3CCB925E" w:rsidR="003374D7" w:rsidRPr="00745E60" w:rsidRDefault="009B23C0" w:rsidP="003374D7">
      <w:pPr>
        <w:rPr>
          <w:rFonts w:ascii="Tahoma" w:hAnsi="Tahoma" w:cs="Tahoma"/>
        </w:rPr>
      </w:pPr>
      <w:hyperlink r:id="rId9" w:history="1">
        <w:r w:rsidRPr="009B23C0">
          <w:rPr>
            <w:rStyle w:val="Hyperlink"/>
            <w:rFonts w:ascii="Tahoma" w:hAnsi="Tahoma" w:cs="Tahoma"/>
            <w:color w:val="000000" w:themeColor="text1"/>
            <w:u w:val="none"/>
          </w:rPr>
          <w:t>www.eak-austria.at</w:t>
        </w:r>
      </w:hyperlink>
      <w:r>
        <w:rPr>
          <w:rFonts w:ascii="Tahoma" w:hAnsi="Tahoma" w:cs="Tahoma"/>
        </w:rPr>
        <w:t xml:space="preserve"> und </w:t>
      </w:r>
      <w:r w:rsidR="003374D7" w:rsidRPr="00745E60">
        <w:rPr>
          <w:rFonts w:ascii="Tahoma" w:hAnsi="Tahoma" w:cs="Tahoma"/>
        </w:rPr>
        <w:t xml:space="preserve">www.elektro-ade.at </w:t>
      </w:r>
    </w:p>
    <w:p w14:paraId="61A019B7" w14:textId="7DD011C1" w:rsidR="00F34173" w:rsidRPr="00745E60" w:rsidRDefault="00F34173" w:rsidP="00F34173">
      <w:pPr>
        <w:rPr>
          <w:rFonts w:ascii="Tahoma" w:hAnsi="Tahoma" w:cs="Tahoma"/>
          <w:b/>
          <w:bCs/>
        </w:rPr>
      </w:pPr>
      <w:r w:rsidRPr="00745E60">
        <w:rPr>
          <w:rFonts w:ascii="Tahoma" w:hAnsi="Tahoma" w:cs="Tahoma"/>
          <w:b/>
          <w:bCs/>
        </w:rPr>
        <w:t>Rückfragen</w:t>
      </w:r>
      <w:r w:rsidR="009614C0" w:rsidRPr="00745E60">
        <w:rPr>
          <w:rFonts w:ascii="Tahoma" w:hAnsi="Tahoma" w:cs="Tahoma"/>
          <w:b/>
          <w:bCs/>
        </w:rPr>
        <w:t>:</w:t>
      </w:r>
      <w:r w:rsidRPr="00745E60">
        <w:rPr>
          <w:rFonts w:ascii="Tahoma" w:hAnsi="Tahoma" w:cs="Tahoma"/>
          <w:b/>
          <w:bCs/>
        </w:rPr>
        <w:t xml:space="preserve"> </w:t>
      </w:r>
    </w:p>
    <w:p w14:paraId="0B85E732" w14:textId="43E68899" w:rsidR="00F34173" w:rsidRPr="00745E60" w:rsidRDefault="00F34173" w:rsidP="00F34173">
      <w:pPr>
        <w:rPr>
          <w:rFonts w:ascii="Tahoma" w:hAnsi="Tahoma" w:cs="Tahoma"/>
        </w:rPr>
      </w:pPr>
      <w:r w:rsidRPr="00745E60">
        <w:rPr>
          <w:rFonts w:ascii="Tahoma" w:hAnsi="Tahoma" w:cs="Tahoma"/>
        </w:rPr>
        <w:t>Christina Steyskal</w:t>
      </w:r>
      <w:r w:rsidRPr="00745E60">
        <w:rPr>
          <w:rFonts w:ascii="Tahoma" w:hAnsi="Tahoma" w:cs="Tahoma"/>
        </w:rPr>
        <w:br/>
        <w:t>Kommunikationsagentur bettertogether GmbH</w:t>
      </w:r>
      <w:r w:rsidRPr="00745E60">
        <w:rPr>
          <w:rFonts w:ascii="Tahoma" w:hAnsi="Tahoma" w:cs="Tahoma"/>
        </w:rPr>
        <w:br/>
        <w:t>Tel: 0699 160 336 49</w:t>
      </w:r>
      <w:r w:rsidRPr="00745E60">
        <w:rPr>
          <w:rFonts w:ascii="Tahoma" w:hAnsi="Tahoma" w:cs="Tahoma"/>
        </w:rPr>
        <w:br/>
        <w:t xml:space="preserve">E-Mail: </w:t>
      </w:r>
      <w:hyperlink r:id="rId10" w:history="1">
        <w:r w:rsidRPr="00745E60">
          <w:rPr>
            <w:rStyle w:val="Hyperlink"/>
            <w:rFonts w:ascii="Tahoma" w:hAnsi="Tahoma" w:cs="Tahoma"/>
            <w:color w:val="auto"/>
          </w:rPr>
          <w:t>c.steyskal@bettertogether.com</w:t>
        </w:r>
      </w:hyperlink>
      <w:r w:rsidRPr="00745E60">
        <w:rPr>
          <w:rFonts w:ascii="Tahoma" w:hAnsi="Tahoma" w:cs="Tahoma"/>
        </w:rPr>
        <w:t xml:space="preserve"> </w:t>
      </w:r>
    </w:p>
    <w:sectPr w:rsidR="00F34173" w:rsidRPr="00745E60" w:rsidSect="00F34173">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1A36" w14:textId="77777777" w:rsidR="00F664FC" w:rsidRDefault="00F664FC" w:rsidP="00EA4182">
      <w:pPr>
        <w:spacing w:after="0" w:line="240" w:lineRule="auto"/>
      </w:pPr>
      <w:r>
        <w:separator/>
      </w:r>
    </w:p>
  </w:endnote>
  <w:endnote w:type="continuationSeparator" w:id="0">
    <w:p w14:paraId="4F1FA20B" w14:textId="77777777" w:rsidR="00F664FC" w:rsidRDefault="00F664FC" w:rsidP="00EA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5BF6" w14:textId="77777777" w:rsidR="00F664FC" w:rsidRDefault="00F664FC" w:rsidP="00EA4182">
      <w:pPr>
        <w:spacing w:after="0" w:line="240" w:lineRule="auto"/>
      </w:pPr>
      <w:r>
        <w:separator/>
      </w:r>
    </w:p>
  </w:footnote>
  <w:footnote w:type="continuationSeparator" w:id="0">
    <w:p w14:paraId="251C6347" w14:textId="77777777" w:rsidR="00F664FC" w:rsidRDefault="00F664FC" w:rsidP="00EA4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333F" w14:textId="77777777" w:rsidR="001D42AE" w:rsidRDefault="001D42AE" w:rsidP="00F34173">
    <w:pPr>
      <w:pStyle w:val="Kopfzeile"/>
      <w:rPr>
        <w:rFonts w:ascii="Tahoma" w:hAnsi="Tahoma" w:cs="Tahoma"/>
        <w:b/>
        <w:bCs/>
      </w:rPr>
    </w:pPr>
  </w:p>
  <w:p w14:paraId="3D3E1660" w14:textId="285D0FF0" w:rsidR="00F34173" w:rsidRPr="001D42AE" w:rsidRDefault="00F34173" w:rsidP="00F34173">
    <w:pPr>
      <w:pStyle w:val="Kopfzeile"/>
      <w:rPr>
        <w:rFonts w:ascii="Tahoma" w:hAnsi="Tahoma" w:cs="Tahoma"/>
        <w:b/>
        <w:bCs/>
      </w:rPr>
    </w:pPr>
    <w:r w:rsidRPr="001D42AE">
      <w:rPr>
        <w:rFonts w:ascii="Tahoma" w:hAnsi="Tahoma" w:cs="Tahoma"/>
        <w:b/>
        <w:bCs/>
        <w:noProof/>
      </w:rPr>
      <w:drawing>
        <wp:anchor distT="0" distB="0" distL="114300" distR="114300" simplePos="0" relativeHeight="251659264" behindDoc="1" locked="0" layoutInCell="1" allowOverlap="1" wp14:anchorId="59A7C1F1" wp14:editId="13C82374">
          <wp:simplePos x="0" y="0"/>
          <wp:positionH relativeFrom="margin">
            <wp:align>right</wp:align>
          </wp:positionH>
          <wp:positionV relativeFrom="paragraph">
            <wp:posOffset>-273685</wp:posOffset>
          </wp:positionV>
          <wp:extent cx="2947670" cy="1108075"/>
          <wp:effectExtent l="0" t="0" r="5080" b="0"/>
          <wp:wrapTight wrapText="bothSides">
            <wp:wrapPolygon edited="0">
              <wp:start x="0" y="0"/>
              <wp:lineTo x="0" y="21167"/>
              <wp:lineTo x="21498" y="21167"/>
              <wp:lineTo x="21498" y="0"/>
              <wp:lineTo x="0" y="0"/>
            </wp:wrapPolygon>
          </wp:wrapTight>
          <wp:docPr id="2" name="Grafik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7670" cy="1108075"/>
                  </a:xfrm>
                  <a:prstGeom prst="rect">
                    <a:avLst/>
                  </a:prstGeom>
                  <a:noFill/>
                </pic:spPr>
              </pic:pic>
            </a:graphicData>
          </a:graphic>
          <wp14:sizeRelH relativeFrom="margin">
            <wp14:pctWidth>0</wp14:pctWidth>
          </wp14:sizeRelH>
          <wp14:sizeRelV relativeFrom="margin">
            <wp14:pctHeight>0</wp14:pctHeight>
          </wp14:sizeRelV>
        </wp:anchor>
      </w:drawing>
    </w:r>
    <w:r w:rsidRPr="001D42AE">
      <w:rPr>
        <w:rFonts w:ascii="Tahoma" w:hAnsi="Tahoma" w:cs="Tahoma"/>
        <w:b/>
        <w:bCs/>
      </w:rPr>
      <w:t>PRESSEINFORMATION</w:t>
    </w:r>
  </w:p>
  <w:p w14:paraId="11ED2D15" w14:textId="77777777" w:rsidR="00F34173" w:rsidRPr="001D42AE" w:rsidRDefault="00F34173" w:rsidP="00F34173">
    <w:pPr>
      <w:pStyle w:val="Kopfzeile"/>
      <w:rPr>
        <w:rFonts w:ascii="Tahoma" w:hAnsi="Tahoma" w:cs="Tahoma"/>
      </w:rPr>
    </w:pPr>
  </w:p>
  <w:p w14:paraId="52E727B0" w14:textId="3DE0B802" w:rsidR="00F34173" w:rsidRPr="001D42AE" w:rsidRDefault="00F34173" w:rsidP="00F34173">
    <w:pPr>
      <w:pStyle w:val="Kopfzeile"/>
      <w:rPr>
        <w:rFonts w:ascii="Tahoma" w:hAnsi="Tahoma" w:cs="Tahoma"/>
      </w:rPr>
    </w:pPr>
    <w:r w:rsidRPr="001D42AE">
      <w:rPr>
        <w:rFonts w:ascii="Tahoma" w:hAnsi="Tahoma" w:cs="Tahoma"/>
      </w:rPr>
      <w:t xml:space="preserve">Wien, am </w:t>
    </w:r>
    <w:r w:rsidR="00AF12E3">
      <w:rPr>
        <w:rFonts w:ascii="Tahoma" w:hAnsi="Tahoma" w:cs="Tahoma"/>
      </w:rPr>
      <w:t>24</w:t>
    </w:r>
    <w:r w:rsidR="00CB25A5">
      <w:rPr>
        <w:rFonts w:ascii="Tahoma" w:hAnsi="Tahoma" w:cs="Tahoma"/>
      </w:rPr>
      <w:t>.</w:t>
    </w:r>
    <w:r w:rsidRPr="001D42AE">
      <w:rPr>
        <w:rFonts w:ascii="Tahoma" w:hAnsi="Tahoma" w:cs="Tahoma"/>
      </w:rPr>
      <w:t xml:space="preserve"> Juni 202</w:t>
    </w:r>
    <w:r w:rsidR="00417B23" w:rsidRPr="001D42AE">
      <w:rPr>
        <w:rFonts w:ascii="Tahoma" w:hAnsi="Tahoma" w:cs="Tahoma"/>
      </w:rPr>
      <w:t>5</w:t>
    </w:r>
  </w:p>
  <w:p w14:paraId="08EA7976" w14:textId="77777777" w:rsidR="00F34173" w:rsidRDefault="00F34173" w:rsidP="00F34173">
    <w:pPr>
      <w:pStyle w:val="Kopfzeile"/>
      <w:jc w:val="right"/>
      <w:rPr>
        <w:rFonts w:ascii="Tahoma" w:hAnsi="Tahoma" w:cs="Tahoma"/>
      </w:rPr>
    </w:pPr>
  </w:p>
  <w:p w14:paraId="74AF9CEC" w14:textId="77777777" w:rsidR="00F34173" w:rsidRDefault="00F341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91861"/>
    <w:multiLevelType w:val="hybridMultilevel"/>
    <w:tmpl w:val="BFA0EC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E7405A"/>
    <w:multiLevelType w:val="hybridMultilevel"/>
    <w:tmpl w:val="DEA04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9E1767F"/>
    <w:multiLevelType w:val="hybridMultilevel"/>
    <w:tmpl w:val="85DA61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184631">
    <w:abstractNumId w:val="2"/>
  </w:num>
  <w:num w:numId="2" w16cid:durableId="346754159">
    <w:abstractNumId w:val="0"/>
  </w:num>
  <w:num w:numId="3" w16cid:durableId="1558778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A2"/>
    <w:rsid w:val="0003595C"/>
    <w:rsid w:val="00046056"/>
    <w:rsid w:val="0009057A"/>
    <w:rsid w:val="000D4CC7"/>
    <w:rsid w:val="000F3B1F"/>
    <w:rsid w:val="00164398"/>
    <w:rsid w:val="001C3679"/>
    <w:rsid w:val="001D42AE"/>
    <w:rsid w:val="001E0461"/>
    <w:rsid w:val="001E17F0"/>
    <w:rsid w:val="001E3966"/>
    <w:rsid w:val="00244D81"/>
    <w:rsid w:val="00265218"/>
    <w:rsid w:val="002661FF"/>
    <w:rsid w:val="00282D89"/>
    <w:rsid w:val="00287889"/>
    <w:rsid w:val="00296E2C"/>
    <w:rsid w:val="002B180B"/>
    <w:rsid w:val="002B6BAA"/>
    <w:rsid w:val="002D44BB"/>
    <w:rsid w:val="002E530E"/>
    <w:rsid w:val="002E5FDF"/>
    <w:rsid w:val="00324982"/>
    <w:rsid w:val="00331C7D"/>
    <w:rsid w:val="00334008"/>
    <w:rsid w:val="003374D7"/>
    <w:rsid w:val="00371AE0"/>
    <w:rsid w:val="00390E7C"/>
    <w:rsid w:val="00396F27"/>
    <w:rsid w:val="003D6905"/>
    <w:rsid w:val="003E032F"/>
    <w:rsid w:val="00412CA4"/>
    <w:rsid w:val="00417B23"/>
    <w:rsid w:val="00474831"/>
    <w:rsid w:val="004841E9"/>
    <w:rsid w:val="00485D2F"/>
    <w:rsid w:val="004B2578"/>
    <w:rsid w:val="004D1972"/>
    <w:rsid w:val="004D1C8D"/>
    <w:rsid w:val="004E794A"/>
    <w:rsid w:val="00554D4A"/>
    <w:rsid w:val="00556898"/>
    <w:rsid w:val="00563FA2"/>
    <w:rsid w:val="00564583"/>
    <w:rsid w:val="00577D7C"/>
    <w:rsid w:val="00586658"/>
    <w:rsid w:val="0059108E"/>
    <w:rsid w:val="005A1889"/>
    <w:rsid w:val="005A5A19"/>
    <w:rsid w:val="005C1AFB"/>
    <w:rsid w:val="005D6192"/>
    <w:rsid w:val="00604512"/>
    <w:rsid w:val="00640ACF"/>
    <w:rsid w:val="00644505"/>
    <w:rsid w:val="0068731F"/>
    <w:rsid w:val="006C2BB7"/>
    <w:rsid w:val="006E1910"/>
    <w:rsid w:val="006E1B87"/>
    <w:rsid w:val="00745E60"/>
    <w:rsid w:val="00747EC1"/>
    <w:rsid w:val="00757A89"/>
    <w:rsid w:val="00771DE4"/>
    <w:rsid w:val="007D222D"/>
    <w:rsid w:val="0080217B"/>
    <w:rsid w:val="00807E88"/>
    <w:rsid w:val="00810D45"/>
    <w:rsid w:val="008143A6"/>
    <w:rsid w:val="008340EC"/>
    <w:rsid w:val="00881889"/>
    <w:rsid w:val="008A03A0"/>
    <w:rsid w:val="008A1CB5"/>
    <w:rsid w:val="008A5D4F"/>
    <w:rsid w:val="008C4949"/>
    <w:rsid w:val="008C4C97"/>
    <w:rsid w:val="008D2A30"/>
    <w:rsid w:val="00901E76"/>
    <w:rsid w:val="00910BD5"/>
    <w:rsid w:val="009163DB"/>
    <w:rsid w:val="00920339"/>
    <w:rsid w:val="00941EBD"/>
    <w:rsid w:val="009522F2"/>
    <w:rsid w:val="009614C0"/>
    <w:rsid w:val="00965AF8"/>
    <w:rsid w:val="0096774A"/>
    <w:rsid w:val="00997860"/>
    <w:rsid w:val="009A28F4"/>
    <w:rsid w:val="009B23C0"/>
    <w:rsid w:val="009D0645"/>
    <w:rsid w:val="009E2E9C"/>
    <w:rsid w:val="00A10850"/>
    <w:rsid w:val="00A119F0"/>
    <w:rsid w:val="00A140DF"/>
    <w:rsid w:val="00A365E1"/>
    <w:rsid w:val="00A67410"/>
    <w:rsid w:val="00A90D8B"/>
    <w:rsid w:val="00AC5B3F"/>
    <w:rsid w:val="00AC6176"/>
    <w:rsid w:val="00AF12E3"/>
    <w:rsid w:val="00B0756E"/>
    <w:rsid w:val="00B41A63"/>
    <w:rsid w:val="00B6035E"/>
    <w:rsid w:val="00B9613E"/>
    <w:rsid w:val="00BB47A5"/>
    <w:rsid w:val="00BC5899"/>
    <w:rsid w:val="00BE7410"/>
    <w:rsid w:val="00C0727C"/>
    <w:rsid w:val="00C56720"/>
    <w:rsid w:val="00C66518"/>
    <w:rsid w:val="00C67F40"/>
    <w:rsid w:val="00C72877"/>
    <w:rsid w:val="00C91569"/>
    <w:rsid w:val="00CB25A5"/>
    <w:rsid w:val="00CC2723"/>
    <w:rsid w:val="00CC4C5E"/>
    <w:rsid w:val="00CD117C"/>
    <w:rsid w:val="00CF5371"/>
    <w:rsid w:val="00D566B6"/>
    <w:rsid w:val="00D6095B"/>
    <w:rsid w:val="00D8643A"/>
    <w:rsid w:val="00DD0137"/>
    <w:rsid w:val="00DD22F0"/>
    <w:rsid w:val="00DE1ADC"/>
    <w:rsid w:val="00E07629"/>
    <w:rsid w:val="00E20D6E"/>
    <w:rsid w:val="00E2545B"/>
    <w:rsid w:val="00E37220"/>
    <w:rsid w:val="00E500BC"/>
    <w:rsid w:val="00E569BB"/>
    <w:rsid w:val="00E80211"/>
    <w:rsid w:val="00E97D56"/>
    <w:rsid w:val="00EA4182"/>
    <w:rsid w:val="00EB5EF8"/>
    <w:rsid w:val="00F03E31"/>
    <w:rsid w:val="00F263FA"/>
    <w:rsid w:val="00F34173"/>
    <w:rsid w:val="00F432D5"/>
    <w:rsid w:val="00F45AEB"/>
    <w:rsid w:val="00F664FC"/>
    <w:rsid w:val="00F77E2E"/>
    <w:rsid w:val="00F921B0"/>
    <w:rsid w:val="00FA1268"/>
    <w:rsid w:val="00FC2158"/>
    <w:rsid w:val="00FD367D"/>
    <w:rsid w:val="00FE6C90"/>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8B35"/>
  <w15:chartTrackingRefBased/>
  <w15:docId w15:val="{EB8153AB-D06A-4F65-BD8F-56A3128C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4182"/>
    <w:rPr>
      <w:lang w:val="de-AT"/>
    </w:rPr>
  </w:style>
  <w:style w:type="paragraph" w:styleId="berschrift1">
    <w:name w:val="heading 1"/>
    <w:basedOn w:val="Standard"/>
    <w:next w:val="Standard"/>
    <w:link w:val="berschrift1Zchn"/>
    <w:uiPriority w:val="9"/>
    <w:qFormat/>
    <w:rsid w:val="00563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63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63F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63F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63F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63F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3F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3F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3F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3FA2"/>
    <w:rPr>
      <w:rFonts w:asciiTheme="majorHAnsi" w:eastAsiaTheme="majorEastAsia" w:hAnsiTheme="majorHAnsi" w:cstheme="majorBidi"/>
      <w:color w:val="0F4761" w:themeColor="accent1" w:themeShade="BF"/>
      <w:sz w:val="40"/>
      <w:szCs w:val="40"/>
      <w:lang w:val="de-AT"/>
    </w:rPr>
  </w:style>
  <w:style w:type="character" w:customStyle="1" w:styleId="berschrift2Zchn">
    <w:name w:val="Überschrift 2 Zchn"/>
    <w:basedOn w:val="Absatz-Standardschriftart"/>
    <w:link w:val="berschrift2"/>
    <w:uiPriority w:val="9"/>
    <w:semiHidden/>
    <w:rsid w:val="00563FA2"/>
    <w:rPr>
      <w:rFonts w:asciiTheme="majorHAnsi" w:eastAsiaTheme="majorEastAsia" w:hAnsiTheme="majorHAnsi" w:cstheme="majorBidi"/>
      <w:color w:val="0F4761" w:themeColor="accent1" w:themeShade="BF"/>
      <w:sz w:val="32"/>
      <w:szCs w:val="32"/>
      <w:lang w:val="de-AT"/>
    </w:rPr>
  </w:style>
  <w:style w:type="character" w:customStyle="1" w:styleId="berschrift3Zchn">
    <w:name w:val="Überschrift 3 Zchn"/>
    <w:basedOn w:val="Absatz-Standardschriftart"/>
    <w:link w:val="berschrift3"/>
    <w:uiPriority w:val="9"/>
    <w:semiHidden/>
    <w:rsid w:val="00563FA2"/>
    <w:rPr>
      <w:rFonts w:eastAsiaTheme="majorEastAsia" w:cstheme="majorBidi"/>
      <w:color w:val="0F4761" w:themeColor="accent1" w:themeShade="BF"/>
      <w:sz w:val="28"/>
      <w:szCs w:val="28"/>
      <w:lang w:val="de-AT"/>
    </w:rPr>
  </w:style>
  <w:style w:type="character" w:customStyle="1" w:styleId="berschrift4Zchn">
    <w:name w:val="Überschrift 4 Zchn"/>
    <w:basedOn w:val="Absatz-Standardschriftart"/>
    <w:link w:val="berschrift4"/>
    <w:uiPriority w:val="9"/>
    <w:semiHidden/>
    <w:rsid w:val="00563FA2"/>
    <w:rPr>
      <w:rFonts w:eastAsiaTheme="majorEastAsia" w:cstheme="majorBidi"/>
      <w:i/>
      <w:iCs/>
      <w:color w:val="0F4761" w:themeColor="accent1" w:themeShade="BF"/>
      <w:lang w:val="de-AT"/>
    </w:rPr>
  </w:style>
  <w:style w:type="character" w:customStyle="1" w:styleId="berschrift5Zchn">
    <w:name w:val="Überschrift 5 Zchn"/>
    <w:basedOn w:val="Absatz-Standardschriftart"/>
    <w:link w:val="berschrift5"/>
    <w:uiPriority w:val="9"/>
    <w:semiHidden/>
    <w:rsid w:val="00563FA2"/>
    <w:rPr>
      <w:rFonts w:eastAsiaTheme="majorEastAsia" w:cstheme="majorBidi"/>
      <w:color w:val="0F4761" w:themeColor="accent1" w:themeShade="BF"/>
      <w:lang w:val="de-AT"/>
    </w:rPr>
  </w:style>
  <w:style w:type="character" w:customStyle="1" w:styleId="berschrift6Zchn">
    <w:name w:val="Überschrift 6 Zchn"/>
    <w:basedOn w:val="Absatz-Standardschriftart"/>
    <w:link w:val="berschrift6"/>
    <w:uiPriority w:val="9"/>
    <w:semiHidden/>
    <w:rsid w:val="00563FA2"/>
    <w:rPr>
      <w:rFonts w:eastAsiaTheme="majorEastAsia" w:cstheme="majorBidi"/>
      <w:i/>
      <w:iCs/>
      <w:color w:val="595959" w:themeColor="text1" w:themeTint="A6"/>
      <w:lang w:val="de-AT"/>
    </w:rPr>
  </w:style>
  <w:style w:type="character" w:customStyle="1" w:styleId="berschrift7Zchn">
    <w:name w:val="Überschrift 7 Zchn"/>
    <w:basedOn w:val="Absatz-Standardschriftart"/>
    <w:link w:val="berschrift7"/>
    <w:uiPriority w:val="9"/>
    <w:semiHidden/>
    <w:rsid w:val="00563FA2"/>
    <w:rPr>
      <w:rFonts w:eastAsiaTheme="majorEastAsia" w:cstheme="majorBidi"/>
      <w:color w:val="595959" w:themeColor="text1" w:themeTint="A6"/>
      <w:lang w:val="de-AT"/>
    </w:rPr>
  </w:style>
  <w:style w:type="character" w:customStyle="1" w:styleId="berschrift8Zchn">
    <w:name w:val="Überschrift 8 Zchn"/>
    <w:basedOn w:val="Absatz-Standardschriftart"/>
    <w:link w:val="berschrift8"/>
    <w:uiPriority w:val="9"/>
    <w:semiHidden/>
    <w:rsid w:val="00563FA2"/>
    <w:rPr>
      <w:rFonts w:eastAsiaTheme="majorEastAsia" w:cstheme="majorBidi"/>
      <w:i/>
      <w:iCs/>
      <w:color w:val="272727" w:themeColor="text1" w:themeTint="D8"/>
      <w:lang w:val="de-AT"/>
    </w:rPr>
  </w:style>
  <w:style w:type="character" w:customStyle="1" w:styleId="berschrift9Zchn">
    <w:name w:val="Überschrift 9 Zchn"/>
    <w:basedOn w:val="Absatz-Standardschriftart"/>
    <w:link w:val="berschrift9"/>
    <w:uiPriority w:val="9"/>
    <w:semiHidden/>
    <w:rsid w:val="00563FA2"/>
    <w:rPr>
      <w:rFonts w:eastAsiaTheme="majorEastAsia" w:cstheme="majorBidi"/>
      <w:color w:val="272727" w:themeColor="text1" w:themeTint="D8"/>
      <w:lang w:val="de-AT"/>
    </w:rPr>
  </w:style>
  <w:style w:type="paragraph" w:styleId="Titel">
    <w:name w:val="Title"/>
    <w:basedOn w:val="Standard"/>
    <w:next w:val="Standard"/>
    <w:link w:val="TitelZchn"/>
    <w:uiPriority w:val="10"/>
    <w:qFormat/>
    <w:rsid w:val="00563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3FA2"/>
    <w:rPr>
      <w:rFonts w:asciiTheme="majorHAnsi" w:eastAsiaTheme="majorEastAsia" w:hAnsiTheme="majorHAnsi" w:cstheme="majorBidi"/>
      <w:spacing w:val="-10"/>
      <w:kern w:val="28"/>
      <w:sz w:val="56"/>
      <w:szCs w:val="56"/>
      <w:lang w:val="de-AT"/>
    </w:rPr>
  </w:style>
  <w:style w:type="paragraph" w:styleId="Untertitel">
    <w:name w:val="Subtitle"/>
    <w:basedOn w:val="Standard"/>
    <w:next w:val="Standard"/>
    <w:link w:val="UntertitelZchn"/>
    <w:uiPriority w:val="11"/>
    <w:qFormat/>
    <w:rsid w:val="00563F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3FA2"/>
    <w:rPr>
      <w:rFonts w:eastAsiaTheme="majorEastAsia" w:cstheme="majorBidi"/>
      <w:color w:val="595959" w:themeColor="text1" w:themeTint="A6"/>
      <w:spacing w:val="15"/>
      <w:sz w:val="28"/>
      <w:szCs w:val="28"/>
      <w:lang w:val="de-AT"/>
    </w:rPr>
  </w:style>
  <w:style w:type="paragraph" w:styleId="Zitat">
    <w:name w:val="Quote"/>
    <w:basedOn w:val="Standard"/>
    <w:next w:val="Standard"/>
    <w:link w:val="ZitatZchn"/>
    <w:uiPriority w:val="29"/>
    <w:qFormat/>
    <w:rsid w:val="00563F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63FA2"/>
    <w:rPr>
      <w:i/>
      <w:iCs/>
      <w:color w:val="404040" w:themeColor="text1" w:themeTint="BF"/>
      <w:lang w:val="de-AT"/>
    </w:rPr>
  </w:style>
  <w:style w:type="paragraph" w:styleId="Listenabsatz">
    <w:name w:val="List Paragraph"/>
    <w:basedOn w:val="Standard"/>
    <w:uiPriority w:val="34"/>
    <w:qFormat/>
    <w:rsid w:val="00563FA2"/>
    <w:pPr>
      <w:ind w:left="720"/>
      <w:contextualSpacing/>
    </w:pPr>
  </w:style>
  <w:style w:type="character" w:styleId="IntensiveHervorhebung">
    <w:name w:val="Intense Emphasis"/>
    <w:basedOn w:val="Absatz-Standardschriftart"/>
    <w:uiPriority w:val="21"/>
    <w:qFormat/>
    <w:rsid w:val="00563FA2"/>
    <w:rPr>
      <w:i/>
      <w:iCs/>
      <w:color w:val="0F4761" w:themeColor="accent1" w:themeShade="BF"/>
    </w:rPr>
  </w:style>
  <w:style w:type="paragraph" w:styleId="IntensivesZitat">
    <w:name w:val="Intense Quote"/>
    <w:basedOn w:val="Standard"/>
    <w:next w:val="Standard"/>
    <w:link w:val="IntensivesZitatZchn"/>
    <w:uiPriority w:val="30"/>
    <w:qFormat/>
    <w:rsid w:val="00563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63FA2"/>
    <w:rPr>
      <w:i/>
      <w:iCs/>
      <w:color w:val="0F4761" w:themeColor="accent1" w:themeShade="BF"/>
      <w:lang w:val="de-AT"/>
    </w:rPr>
  </w:style>
  <w:style w:type="character" w:styleId="IntensiverVerweis">
    <w:name w:val="Intense Reference"/>
    <w:basedOn w:val="Absatz-Standardschriftart"/>
    <w:uiPriority w:val="32"/>
    <w:qFormat/>
    <w:rsid w:val="00563FA2"/>
    <w:rPr>
      <w:b/>
      <w:bCs/>
      <w:smallCaps/>
      <w:color w:val="0F4761" w:themeColor="accent1" w:themeShade="BF"/>
      <w:spacing w:val="5"/>
    </w:rPr>
  </w:style>
  <w:style w:type="paragraph" w:styleId="Kopfzeile">
    <w:name w:val="header"/>
    <w:basedOn w:val="Standard"/>
    <w:link w:val="KopfzeileZchn"/>
    <w:uiPriority w:val="99"/>
    <w:unhideWhenUsed/>
    <w:rsid w:val="00EA41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4182"/>
    <w:rPr>
      <w:lang w:val="de-AT"/>
    </w:rPr>
  </w:style>
  <w:style w:type="paragraph" w:styleId="Fuzeile">
    <w:name w:val="footer"/>
    <w:basedOn w:val="Standard"/>
    <w:link w:val="FuzeileZchn"/>
    <w:uiPriority w:val="99"/>
    <w:unhideWhenUsed/>
    <w:rsid w:val="00EA41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4182"/>
    <w:rPr>
      <w:lang w:val="de-AT"/>
    </w:rPr>
  </w:style>
  <w:style w:type="character" w:styleId="Kommentarzeichen">
    <w:name w:val="annotation reference"/>
    <w:basedOn w:val="Absatz-Standardschriftart"/>
    <w:uiPriority w:val="99"/>
    <w:semiHidden/>
    <w:unhideWhenUsed/>
    <w:rsid w:val="00DD22F0"/>
    <w:rPr>
      <w:sz w:val="16"/>
      <w:szCs w:val="16"/>
    </w:rPr>
  </w:style>
  <w:style w:type="paragraph" w:styleId="Kommentartext">
    <w:name w:val="annotation text"/>
    <w:basedOn w:val="Standard"/>
    <w:link w:val="KommentartextZchn"/>
    <w:uiPriority w:val="99"/>
    <w:unhideWhenUsed/>
    <w:rsid w:val="00DD22F0"/>
    <w:pPr>
      <w:spacing w:line="240" w:lineRule="auto"/>
    </w:pPr>
    <w:rPr>
      <w:sz w:val="20"/>
      <w:szCs w:val="20"/>
    </w:rPr>
  </w:style>
  <w:style w:type="character" w:customStyle="1" w:styleId="KommentartextZchn">
    <w:name w:val="Kommentartext Zchn"/>
    <w:basedOn w:val="Absatz-Standardschriftart"/>
    <w:link w:val="Kommentartext"/>
    <w:uiPriority w:val="99"/>
    <w:rsid w:val="00DD22F0"/>
    <w:rPr>
      <w:sz w:val="20"/>
      <w:szCs w:val="20"/>
      <w:lang w:val="de-AT"/>
    </w:rPr>
  </w:style>
  <w:style w:type="paragraph" w:styleId="Kommentarthema">
    <w:name w:val="annotation subject"/>
    <w:basedOn w:val="Kommentartext"/>
    <w:next w:val="Kommentartext"/>
    <w:link w:val="KommentarthemaZchn"/>
    <w:uiPriority w:val="99"/>
    <w:semiHidden/>
    <w:unhideWhenUsed/>
    <w:rsid w:val="00DD22F0"/>
    <w:rPr>
      <w:b/>
      <w:bCs/>
    </w:rPr>
  </w:style>
  <w:style w:type="character" w:customStyle="1" w:styleId="KommentarthemaZchn">
    <w:name w:val="Kommentarthema Zchn"/>
    <w:basedOn w:val="KommentartextZchn"/>
    <w:link w:val="Kommentarthema"/>
    <w:uiPriority w:val="99"/>
    <w:semiHidden/>
    <w:rsid w:val="00DD22F0"/>
    <w:rPr>
      <w:b/>
      <w:bCs/>
      <w:sz w:val="20"/>
      <w:szCs w:val="20"/>
      <w:lang w:val="de-AT"/>
    </w:rPr>
  </w:style>
  <w:style w:type="character" w:styleId="Hyperlink">
    <w:name w:val="Hyperlink"/>
    <w:basedOn w:val="Absatz-Standardschriftart"/>
    <w:uiPriority w:val="99"/>
    <w:unhideWhenUsed/>
    <w:rsid w:val="00DD22F0"/>
    <w:rPr>
      <w:color w:val="467886" w:themeColor="hyperlink"/>
      <w:u w:val="single"/>
    </w:rPr>
  </w:style>
  <w:style w:type="character" w:styleId="NichtaufgelsteErwhnung">
    <w:name w:val="Unresolved Mention"/>
    <w:basedOn w:val="Absatz-Standardschriftart"/>
    <w:uiPriority w:val="99"/>
    <w:semiHidden/>
    <w:unhideWhenUsed/>
    <w:rsid w:val="00DD22F0"/>
    <w:rPr>
      <w:color w:val="605E5C"/>
      <w:shd w:val="clear" w:color="auto" w:fill="E1DFDD"/>
    </w:rPr>
  </w:style>
  <w:style w:type="paragraph" w:styleId="berarbeitung">
    <w:name w:val="Revision"/>
    <w:hidden/>
    <w:uiPriority w:val="99"/>
    <w:semiHidden/>
    <w:rsid w:val="000F3B1F"/>
    <w:pPr>
      <w:spacing w:after="0" w:line="240" w:lineRule="auto"/>
    </w:pPr>
    <w:rPr>
      <w:lang w:val="de-AT"/>
    </w:rPr>
  </w:style>
  <w:style w:type="character" w:customStyle="1" w:styleId="cf01">
    <w:name w:val="cf01"/>
    <w:basedOn w:val="Absatz-Standardschriftart"/>
    <w:rsid w:val="002B180B"/>
    <w:rPr>
      <w:rFonts w:ascii="Segoe UI" w:hAnsi="Segoe UI" w:cs="Segoe UI" w:hint="default"/>
      <w:sz w:val="18"/>
      <w:szCs w:val="18"/>
    </w:rPr>
  </w:style>
  <w:style w:type="paragraph" w:styleId="Funotentext">
    <w:name w:val="footnote text"/>
    <w:basedOn w:val="Standard"/>
    <w:link w:val="FunotentextZchn"/>
    <w:uiPriority w:val="99"/>
    <w:semiHidden/>
    <w:unhideWhenUsed/>
    <w:rsid w:val="00A1085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10850"/>
    <w:rPr>
      <w:sz w:val="20"/>
      <w:szCs w:val="20"/>
      <w:lang w:val="de-AT"/>
    </w:rPr>
  </w:style>
  <w:style w:type="character" w:styleId="Funotenzeichen">
    <w:name w:val="footnote reference"/>
    <w:basedOn w:val="Absatz-Standardschriftart"/>
    <w:uiPriority w:val="99"/>
    <w:semiHidden/>
    <w:unhideWhenUsed/>
    <w:rsid w:val="00A10850"/>
    <w:rPr>
      <w:vertAlign w:val="superscript"/>
    </w:rPr>
  </w:style>
  <w:style w:type="character" w:styleId="BesuchterLink">
    <w:name w:val="FollowedHyperlink"/>
    <w:basedOn w:val="Absatz-Standardschriftart"/>
    <w:uiPriority w:val="99"/>
    <w:semiHidden/>
    <w:unhideWhenUsed/>
    <w:rsid w:val="00282D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8806">
      <w:bodyDiv w:val="1"/>
      <w:marLeft w:val="0"/>
      <w:marRight w:val="0"/>
      <w:marTop w:val="0"/>
      <w:marBottom w:val="0"/>
      <w:divBdr>
        <w:top w:val="none" w:sz="0" w:space="0" w:color="auto"/>
        <w:left w:val="none" w:sz="0" w:space="0" w:color="auto"/>
        <w:bottom w:val="none" w:sz="0" w:space="0" w:color="auto"/>
        <w:right w:val="none" w:sz="0" w:space="0" w:color="auto"/>
      </w:divBdr>
    </w:div>
    <w:div w:id="191846524">
      <w:bodyDiv w:val="1"/>
      <w:marLeft w:val="0"/>
      <w:marRight w:val="0"/>
      <w:marTop w:val="0"/>
      <w:marBottom w:val="0"/>
      <w:divBdr>
        <w:top w:val="none" w:sz="0" w:space="0" w:color="auto"/>
        <w:left w:val="none" w:sz="0" w:space="0" w:color="auto"/>
        <w:bottom w:val="none" w:sz="0" w:space="0" w:color="auto"/>
        <w:right w:val="none" w:sz="0" w:space="0" w:color="auto"/>
      </w:divBdr>
    </w:div>
    <w:div w:id="70282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so.at/fileadmin/user_upload/vsso_pa_fahrradmarktzahlen_2024_25-04-14_FIN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steyskal@bettertogether.com" TargetMode="External"/><Relationship Id="rId4" Type="http://schemas.openxmlformats.org/officeDocument/2006/relationships/settings" Target="settings.xml"/><Relationship Id="rId9" Type="http://schemas.openxmlformats.org/officeDocument/2006/relationships/hyperlink" Target="http://www.eak-austria.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CAE11-540F-4E91-A06C-3691B6B4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6351</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 Hann</dc:creator>
  <cp:keywords/>
  <dc:description/>
  <cp:lastModifiedBy>Marta Pranger</cp:lastModifiedBy>
  <cp:revision>2</cp:revision>
  <dcterms:created xsi:type="dcterms:W3CDTF">2025-06-24T07:18:00Z</dcterms:created>
  <dcterms:modified xsi:type="dcterms:W3CDTF">2025-06-24T07:18:00Z</dcterms:modified>
</cp:coreProperties>
</file>